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pPr w:leftFromText="180" w:rightFromText="180" w:vertAnchor="page" w:horzAnchor="margin" w:tblpY="9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798"/>
      </w:tblGrid>
      <w:tr w:rsidR="0087075F" w:rsidTr="00364277">
        <w:tc>
          <w:tcPr>
            <w:tcW w:w="2547" w:type="dxa"/>
          </w:tcPr>
          <w:p w:rsidR="0087075F" w:rsidRDefault="0087075F" w:rsidP="00364277">
            <w:pPr>
              <w:jc w:val="center"/>
              <w:rPr>
                <w:b/>
                <w:bCs/>
                <w:color w:val="000080"/>
                <w:spacing w:val="-1"/>
                <w:position w:val="-5"/>
                <w:sz w:val="40"/>
                <w:szCs w:val="40"/>
                <w:lang w:val="uk-UA"/>
              </w:rPr>
            </w:pPr>
            <w:bookmarkStart w:id="0" w:name="_GoBack"/>
            <w:bookmarkEnd w:id="0"/>
            <w:r w:rsidRPr="00A57A59">
              <w:rPr>
                <w:b/>
                <w:noProof/>
                <w:color w:val="000000"/>
                <w:spacing w:val="-35"/>
                <w:position w:val="-5"/>
                <w:sz w:val="16"/>
                <w:szCs w:val="16"/>
                <w:lang w:eastAsia="ru-RU"/>
              </w:rPr>
              <w:drawing>
                <wp:inline distT="0" distB="0" distL="0" distR="0" wp14:anchorId="38CF5615" wp14:editId="05263BE6">
                  <wp:extent cx="971550" cy="985429"/>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8055" cy="992027"/>
                          </a:xfrm>
                          <a:prstGeom prst="rect">
                            <a:avLst/>
                          </a:prstGeom>
                          <a:noFill/>
                          <a:ln>
                            <a:noFill/>
                          </a:ln>
                        </pic:spPr>
                      </pic:pic>
                    </a:graphicData>
                  </a:graphic>
                </wp:inline>
              </w:drawing>
            </w:r>
          </w:p>
        </w:tc>
        <w:tc>
          <w:tcPr>
            <w:tcW w:w="6798" w:type="dxa"/>
          </w:tcPr>
          <w:p w:rsidR="0087075F" w:rsidRDefault="0087075F" w:rsidP="00364277">
            <w:pPr>
              <w:rPr>
                <w:b/>
                <w:bCs/>
                <w:color w:val="000080"/>
                <w:spacing w:val="-1"/>
                <w:position w:val="-5"/>
                <w:sz w:val="40"/>
                <w:szCs w:val="40"/>
                <w:lang w:val="uk-UA"/>
              </w:rPr>
            </w:pPr>
          </w:p>
          <w:p w:rsidR="0087075F" w:rsidRPr="0087075F" w:rsidRDefault="0087075F" w:rsidP="00364277">
            <w:pPr>
              <w:jc w:val="center"/>
              <w:rPr>
                <w:rFonts w:ascii="Times New Roman" w:hAnsi="Times New Roman" w:cs="Times New Roman"/>
                <w:sz w:val="36"/>
                <w:szCs w:val="36"/>
              </w:rPr>
            </w:pPr>
            <w:r w:rsidRPr="0087075F">
              <w:rPr>
                <w:rFonts w:ascii="Times New Roman" w:hAnsi="Times New Roman" w:cs="Times New Roman"/>
                <w:b/>
                <w:bCs/>
                <w:color w:val="000080"/>
                <w:spacing w:val="-1"/>
                <w:position w:val="-5"/>
                <w:sz w:val="36"/>
                <w:szCs w:val="36"/>
                <w:lang w:val="uk-UA"/>
              </w:rPr>
              <w:t>ПАМ'ЯТКА   НАСЕЛЕННЮ</w:t>
            </w:r>
          </w:p>
          <w:p w:rsidR="0087075F" w:rsidRDefault="0087075F" w:rsidP="00364277">
            <w:pPr>
              <w:jc w:val="center"/>
              <w:rPr>
                <w:b/>
                <w:bCs/>
                <w:color w:val="000080"/>
                <w:spacing w:val="-1"/>
                <w:position w:val="-5"/>
                <w:sz w:val="40"/>
                <w:szCs w:val="40"/>
                <w:lang w:val="uk-UA"/>
              </w:rPr>
            </w:pPr>
          </w:p>
        </w:tc>
      </w:tr>
    </w:tbl>
    <w:p w:rsidR="0087075F" w:rsidRDefault="0087075F" w:rsidP="007E2A43">
      <w:pPr>
        <w:shd w:val="clear" w:color="auto" w:fill="FFFFFF"/>
        <w:spacing w:after="150" w:line="240" w:lineRule="auto"/>
        <w:jc w:val="center"/>
        <w:rPr>
          <w:rFonts w:ascii="Times New Roman" w:eastAsia="Times New Roman" w:hAnsi="Times New Roman" w:cs="Times New Roman"/>
          <w:b/>
          <w:color w:val="FF0000"/>
          <w:sz w:val="40"/>
          <w:szCs w:val="40"/>
          <w:lang w:val="uk-UA" w:eastAsia="ru-RU"/>
        </w:rPr>
      </w:pPr>
    </w:p>
    <w:p w:rsidR="007E2A43" w:rsidRDefault="007E2A43" w:rsidP="0087075F">
      <w:pPr>
        <w:shd w:val="clear" w:color="auto" w:fill="FFFFFF"/>
        <w:spacing w:after="0" w:line="240" w:lineRule="auto"/>
        <w:jc w:val="center"/>
        <w:rPr>
          <w:rFonts w:ascii="Times New Roman" w:eastAsia="Times New Roman" w:hAnsi="Times New Roman" w:cs="Times New Roman"/>
          <w:b/>
          <w:color w:val="FF0000"/>
          <w:sz w:val="40"/>
          <w:szCs w:val="40"/>
          <w:lang w:val="uk-UA" w:eastAsia="ru-RU"/>
        </w:rPr>
      </w:pPr>
      <w:r w:rsidRPr="0087075F">
        <w:rPr>
          <w:rFonts w:ascii="Times New Roman" w:eastAsia="Times New Roman" w:hAnsi="Times New Roman" w:cs="Times New Roman"/>
          <w:b/>
          <w:color w:val="FF0000"/>
          <w:sz w:val="40"/>
          <w:szCs w:val="40"/>
          <w:lang w:val="uk-UA" w:eastAsia="ru-RU"/>
        </w:rPr>
        <w:t>Небезпечна піротехніка</w:t>
      </w:r>
    </w:p>
    <w:p w:rsidR="0087075F" w:rsidRPr="0087075F" w:rsidRDefault="0087075F" w:rsidP="0087075F">
      <w:pPr>
        <w:shd w:val="clear" w:color="auto" w:fill="FFFFFF"/>
        <w:spacing w:after="0" w:line="240" w:lineRule="auto"/>
        <w:jc w:val="center"/>
        <w:rPr>
          <w:rFonts w:ascii="Times New Roman" w:eastAsia="Times New Roman" w:hAnsi="Times New Roman" w:cs="Times New Roman"/>
          <w:b/>
          <w:color w:val="FF0000"/>
          <w:sz w:val="40"/>
          <w:szCs w:val="40"/>
          <w:lang w:val="uk-UA" w:eastAsia="ru-RU"/>
        </w:rPr>
      </w:pPr>
    </w:p>
    <w:p w:rsidR="007E2A43" w:rsidRPr="007E2A43" w:rsidRDefault="007E2A43" w:rsidP="00836239">
      <w:pPr>
        <w:shd w:val="clear" w:color="auto" w:fill="FFFFFF"/>
        <w:spacing w:after="150" w:line="240" w:lineRule="auto"/>
        <w:ind w:firstLine="567"/>
        <w:jc w:val="both"/>
        <w:rPr>
          <w:rFonts w:ascii="Times New Roman" w:eastAsia="Times New Roman" w:hAnsi="Times New Roman" w:cs="Times New Roman"/>
          <w:color w:val="002060"/>
          <w:sz w:val="28"/>
          <w:szCs w:val="28"/>
          <w:lang w:val="uk-UA" w:eastAsia="ru-RU"/>
        </w:rPr>
      </w:pPr>
      <w:r w:rsidRPr="007E2A43">
        <w:rPr>
          <w:rFonts w:ascii="Times New Roman" w:eastAsia="Times New Roman" w:hAnsi="Times New Roman" w:cs="Times New Roman"/>
          <w:color w:val="002060"/>
          <w:sz w:val="28"/>
          <w:szCs w:val="28"/>
          <w:lang w:val="uk-UA" w:eastAsia="ru-RU"/>
        </w:rPr>
        <w:t>Наближаються Новорічні та Різдвяні свята, під час яких біля ялинок і просто на вулицях запалюються бенгальські вогники, влаштовуються феєрверки.</w:t>
      </w:r>
    </w:p>
    <w:p w:rsidR="007E2A43" w:rsidRPr="007E2A43" w:rsidRDefault="007E2A43" w:rsidP="00836239">
      <w:pPr>
        <w:shd w:val="clear" w:color="auto" w:fill="FFFFFF"/>
        <w:spacing w:after="150" w:line="240" w:lineRule="auto"/>
        <w:ind w:firstLine="567"/>
        <w:jc w:val="both"/>
        <w:rPr>
          <w:rFonts w:ascii="Times New Roman" w:eastAsia="Times New Roman" w:hAnsi="Times New Roman" w:cs="Times New Roman"/>
          <w:color w:val="002060"/>
          <w:sz w:val="28"/>
          <w:szCs w:val="28"/>
          <w:lang w:eastAsia="ru-RU"/>
        </w:rPr>
      </w:pPr>
      <w:r w:rsidRPr="007E2A43">
        <w:rPr>
          <w:rFonts w:ascii="Times New Roman" w:eastAsia="Times New Roman" w:hAnsi="Times New Roman" w:cs="Times New Roman"/>
          <w:color w:val="002060"/>
          <w:sz w:val="28"/>
          <w:szCs w:val="28"/>
          <w:lang w:eastAsia="ru-RU"/>
        </w:rPr>
        <w:t>Проте, все це небезпечно і в будь яку секунду може привести до виникнення пожеж, інших надзвичайних подій. Іноді через власну необачність травмуються і навіть гинуть люди. Особливу небезпеку несуть собою різноманітні салюти, ракети, феєрверки та петарди. Купуючи піротехнічні іграшки, ми часто не замислюємося про небезпеку, яку несе необережне поводження з ними. Палаючі ракети залітають на балкони квартир, на дахи будівель, іноді розбивають вікна в будинках та спричиняють пожежу. Щорічно святкова піротехніка забирає 5-6 людських життів, рахунок тяжкопоранених йде на сотні, а травмованих – на тисячі.</w:t>
      </w:r>
    </w:p>
    <w:p w:rsidR="007E2A43" w:rsidRPr="0087075F" w:rsidRDefault="007E2A43" w:rsidP="00836239">
      <w:pPr>
        <w:shd w:val="clear" w:color="auto" w:fill="FFFFFF"/>
        <w:spacing w:after="150" w:line="240" w:lineRule="auto"/>
        <w:ind w:firstLine="567"/>
        <w:jc w:val="both"/>
        <w:rPr>
          <w:rFonts w:ascii="Times New Roman" w:eastAsia="Times New Roman" w:hAnsi="Times New Roman" w:cs="Times New Roman"/>
          <w:color w:val="002060"/>
          <w:sz w:val="28"/>
          <w:szCs w:val="28"/>
          <w:lang w:eastAsia="ru-RU"/>
        </w:rPr>
      </w:pPr>
      <w:r w:rsidRPr="007E2A43">
        <w:rPr>
          <w:rFonts w:ascii="Times New Roman" w:eastAsia="Times New Roman" w:hAnsi="Times New Roman" w:cs="Times New Roman"/>
          <w:color w:val="002060"/>
          <w:sz w:val="28"/>
          <w:szCs w:val="28"/>
          <w:lang w:eastAsia="ru-RU"/>
        </w:rPr>
        <w:t xml:space="preserve">Побутові піротехнічні вироби, які є у вільному продажу, поділяються на 3 класи потенційної небезпеки. </w:t>
      </w:r>
    </w:p>
    <w:p w:rsidR="007E2A43" w:rsidRPr="0087075F" w:rsidRDefault="007E2A43" w:rsidP="00836239">
      <w:pPr>
        <w:shd w:val="clear" w:color="auto" w:fill="FFFFFF"/>
        <w:spacing w:after="150" w:line="240" w:lineRule="auto"/>
        <w:ind w:firstLine="567"/>
        <w:jc w:val="both"/>
        <w:rPr>
          <w:rFonts w:ascii="Times New Roman" w:eastAsia="Times New Roman" w:hAnsi="Times New Roman" w:cs="Times New Roman"/>
          <w:color w:val="002060"/>
          <w:sz w:val="28"/>
          <w:szCs w:val="28"/>
          <w:lang w:eastAsia="ru-RU"/>
        </w:rPr>
      </w:pPr>
      <w:r w:rsidRPr="007E2A43">
        <w:rPr>
          <w:rFonts w:ascii="Times New Roman" w:eastAsia="Times New Roman" w:hAnsi="Times New Roman" w:cs="Times New Roman"/>
          <w:color w:val="002060"/>
          <w:sz w:val="28"/>
          <w:szCs w:val="28"/>
          <w:lang w:eastAsia="ru-RU"/>
        </w:rPr>
        <w:t>До першого класу небезпеки належать хлопавки та бенгальські вогні (небезпечний радіус – 0,5 метра). Їх можна використовувати навіть 10-річним дітям, але під наглядом дорослих.</w:t>
      </w:r>
    </w:p>
    <w:p w:rsidR="007E2A43" w:rsidRPr="0087075F" w:rsidRDefault="007E2A43" w:rsidP="00836239">
      <w:pPr>
        <w:shd w:val="clear" w:color="auto" w:fill="FFFFFF"/>
        <w:spacing w:after="150" w:line="240" w:lineRule="auto"/>
        <w:ind w:firstLine="567"/>
        <w:jc w:val="both"/>
        <w:rPr>
          <w:rFonts w:ascii="Times New Roman" w:eastAsia="Times New Roman" w:hAnsi="Times New Roman" w:cs="Times New Roman"/>
          <w:color w:val="002060"/>
          <w:sz w:val="28"/>
          <w:szCs w:val="28"/>
          <w:lang w:eastAsia="ru-RU"/>
        </w:rPr>
      </w:pPr>
      <w:r w:rsidRPr="007E2A43">
        <w:rPr>
          <w:rFonts w:ascii="Times New Roman" w:eastAsia="Times New Roman" w:hAnsi="Times New Roman" w:cs="Times New Roman"/>
          <w:color w:val="002060"/>
          <w:sz w:val="28"/>
          <w:szCs w:val="28"/>
          <w:lang w:eastAsia="ru-RU"/>
        </w:rPr>
        <w:t xml:space="preserve"> До другого класу небезпеки відносять петарди і так звані фонтани (радіус небезпеки – до 5 метрів). Користуватися ними неповнолітнім до 18 років заборонено. </w:t>
      </w:r>
    </w:p>
    <w:p w:rsidR="007E2A43" w:rsidRPr="007E2A43" w:rsidRDefault="007E2A43" w:rsidP="00836239">
      <w:pPr>
        <w:shd w:val="clear" w:color="auto" w:fill="FFFFFF"/>
        <w:spacing w:after="150" w:line="240" w:lineRule="auto"/>
        <w:ind w:firstLine="567"/>
        <w:jc w:val="both"/>
        <w:rPr>
          <w:rFonts w:ascii="Times New Roman" w:eastAsia="Times New Roman" w:hAnsi="Times New Roman" w:cs="Times New Roman"/>
          <w:color w:val="002060"/>
          <w:sz w:val="28"/>
          <w:szCs w:val="28"/>
          <w:lang w:eastAsia="ru-RU"/>
        </w:rPr>
      </w:pPr>
      <w:r w:rsidRPr="007E2A43">
        <w:rPr>
          <w:rFonts w:ascii="Times New Roman" w:eastAsia="Times New Roman" w:hAnsi="Times New Roman" w:cs="Times New Roman"/>
          <w:color w:val="002060"/>
          <w:sz w:val="28"/>
          <w:szCs w:val="28"/>
          <w:lang w:eastAsia="ru-RU"/>
        </w:rPr>
        <w:t>До третього (найнебезпечнішого) класу належать ракети, батареї салютів і римські свічки (радіус небезпечної дії – до 20 метрів). Римська свічка має вставлятися у сніг або у землю не менш, ніж наполовину. Підпалюється з витягнутої руки. Потім треба відбігти на 20 метрів.</w:t>
      </w:r>
    </w:p>
    <w:p w:rsidR="007E2A43" w:rsidRPr="007E2A43" w:rsidRDefault="007E2A43" w:rsidP="00836239">
      <w:pPr>
        <w:shd w:val="clear" w:color="auto" w:fill="FFFFFF"/>
        <w:spacing w:after="150" w:line="240" w:lineRule="auto"/>
        <w:ind w:firstLine="567"/>
        <w:jc w:val="both"/>
        <w:rPr>
          <w:rFonts w:ascii="Times New Roman" w:eastAsia="Times New Roman" w:hAnsi="Times New Roman" w:cs="Times New Roman"/>
          <w:color w:val="002060"/>
          <w:sz w:val="28"/>
          <w:szCs w:val="28"/>
          <w:lang w:eastAsia="ru-RU"/>
        </w:rPr>
      </w:pPr>
      <w:r w:rsidRPr="007E2A43">
        <w:rPr>
          <w:rFonts w:ascii="Times New Roman" w:eastAsia="Times New Roman" w:hAnsi="Times New Roman" w:cs="Times New Roman"/>
          <w:color w:val="002060"/>
          <w:sz w:val="28"/>
          <w:szCs w:val="28"/>
          <w:lang w:eastAsia="ru-RU"/>
        </w:rPr>
        <w:t>Що насамперед потрібно знати при купівлі петард, хлопавок, бенгальських вогнів тощо? Як уникнути біди, не зіпсувати свята собі й іншим?</w:t>
      </w:r>
    </w:p>
    <w:p w:rsidR="007E2A43" w:rsidRPr="007E2A43" w:rsidRDefault="007E2A43" w:rsidP="00836239">
      <w:pPr>
        <w:shd w:val="clear" w:color="auto" w:fill="FFFFFF"/>
        <w:spacing w:after="150" w:line="240" w:lineRule="auto"/>
        <w:ind w:firstLine="567"/>
        <w:jc w:val="both"/>
        <w:rPr>
          <w:rFonts w:ascii="Times New Roman" w:eastAsia="Times New Roman" w:hAnsi="Times New Roman" w:cs="Times New Roman"/>
          <w:color w:val="002060"/>
          <w:sz w:val="28"/>
          <w:szCs w:val="28"/>
          <w:lang w:eastAsia="ru-RU"/>
        </w:rPr>
      </w:pPr>
      <w:r w:rsidRPr="007E2A43">
        <w:rPr>
          <w:rFonts w:ascii="Times New Roman" w:eastAsia="Times New Roman" w:hAnsi="Times New Roman" w:cs="Times New Roman"/>
          <w:color w:val="002060"/>
          <w:sz w:val="28"/>
          <w:szCs w:val="28"/>
          <w:lang w:eastAsia="ru-RU"/>
        </w:rPr>
        <w:t>Під час придбання в торгівельній мережі піротехнічної продукції необхідно:</w:t>
      </w:r>
    </w:p>
    <w:p w:rsidR="007E2A43" w:rsidRPr="007E2A43" w:rsidRDefault="007E2A43" w:rsidP="00836239">
      <w:pPr>
        <w:numPr>
          <w:ilvl w:val="0"/>
          <w:numId w:val="1"/>
        </w:numPr>
        <w:shd w:val="clear" w:color="auto" w:fill="FFFFFF"/>
        <w:spacing w:before="100" w:beforeAutospacing="1" w:after="100" w:afterAutospacing="1" w:line="240" w:lineRule="auto"/>
        <w:ind w:left="360" w:hanging="218"/>
        <w:jc w:val="both"/>
        <w:rPr>
          <w:rFonts w:ascii="Times New Roman" w:eastAsia="Times New Roman" w:hAnsi="Times New Roman" w:cs="Times New Roman"/>
          <w:color w:val="002060"/>
          <w:sz w:val="28"/>
          <w:szCs w:val="28"/>
          <w:lang w:eastAsia="ru-RU"/>
        </w:rPr>
      </w:pPr>
      <w:r w:rsidRPr="007E2A43">
        <w:rPr>
          <w:rFonts w:ascii="Times New Roman" w:eastAsia="Times New Roman" w:hAnsi="Times New Roman" w:cs="Times New Roman"/>
          <w:color w:val="002060"/>
          <w:sz w:val="28"/>
          <w:szCs w:val="28"/>
          <w:lang w:eastAsia="ru-RU"/>
        </w:rPr>
        <w:t>Вимагати від продавця представлення копії сертифіката якості виготовлювача і сертифіката  відповідності,   виданого   повноважним   органом   країни-виробника (постачальника);</w:t>
      </w:r>
    </w:p>
    <w:p w:rsidR="007E2A43" w:rsidRPr="007E2A43" w:rsidRDefault="007E2A43" w:rsidP="00836239">
      <w:pPr>
        <w:numPr>
          <w:ilvl w:val="0"/>
          <w:numId w:val="1"/>
        </w:numPr>
        <w:shd w:val="clear" w:color="auto" w:fill="FFFFFF"/>
        <w:spacing w:before="100" w:beforeAutospacing="1" w:after="100" w:afterAutospacing="1" w:line="240" w:lineRule="auto"/>
        <w:ind w:left="360" w:hanging="218"/>
        <w:jc w:val="both"/>
        <w:rPr>
          <w:rFonts w:ascii="Times New Roman" w:eastAsia="Times New Roman" w:hAnsi="Times New Roman" w:cs="Times New Roman"/>
          <w:color w:val="002060"/>
          <w:sz w:val="28"/>
          <w:szCs w:val="28"/>
          <w:lang w:eastAsia="ru-RU"/>
        </w:rPr>
      </w:pPr>
      <w:r w:rsidRPr="007E2A43">
        <w:rPr>
          <w:rFonts w:ascii="Times New Roman" w:eastAsia="Times New Roman" w:hAnsi="Times New Roman" w:cs="Times New Roman"/>
          <w:color w:val="002060"/>
          <w:sz w:val="28"/>
          <w:szCs w:val="28"/>
          <w:lang w:eastAsia="ru-RU"/>
        </w:rPr>
        <w:lastRenderedPageBreak/>
        <w:t>Перевірити наявність на піротехнічному виробі або його упаковці інформації про термін придатності виробу або його гарантійний термін.</w:t>
      </w:r>
    </w:p>
    <w:p w:rsidR="007E2A43" w:rsidRPr="007E2A43" w:rsidRDefault="007E2A43" w:rsidP="00836239">
      <w:pPr>
        <w:numPr>
          <w:ilvl w:val="0"/>
          <w:numId w:val="1"/>
        </w:numPr>
        <w:shd w:val="clear" w:color="auto" w:fill="FFFFFF"/>
        <w:spacing w:before="100" w:beforeAutospacing="1" w:after="100" w:afterAutospacing="1" w:line="240" w:lineRule="auto"/>
        <w:ind w:left="360" w:hanging="218"/>
        <w:jc w:val="both"/>
        <w:rPr>
          <w:rFonts w:ascii="Times New Roman" w:eastAsia="Times New Roman" w:hAnsi="Times New Roman" w:cs="Times New Roman"/>
          <w:color w:val="002060"/>
          <w:sz w:val="28"/>
          <w:szCs w:val="28"/>
          <w:lang w:eastAsia="ru-RU"/>
        </w:rPr>
      </w:pPr>
      <w:r w:rsidRPr="007E2A43">
        <w:rPr>
          <w:rFonts w:ascii="Times New Roman" w:eastAsia="Times New Roman" w:hAnsi="Times New Roman" w:cs="Times New Roman"/>
          <w:color w:val="002060"/>
          <w:sz w:val="28"/>
          <w:szCs w:val="28"/>
          <w:lang w:eastAsia="ru-RU"/>
        </w:rPr>
        <w:t>Пам’ятати, що при кожному піротехнічному виробі в обов’язковому порядку повинна бути інструкція із застосування (експлуатації), що містить текст про небезпеку піротехнічного виробу та обмеження за віком споживача щодо його застосування. Інструкція може бути нанесена на корпусі піротехнічного виробу або його споживчій упаковці українською (російською) мовою, а також прикладена до піротехнічного виробу за умови наявності на ньому та в інструкції однозначних ідентифікаційних ознак.</w:t>
      </w:r>
    </w:p>
    <w:p w:rsidR="007E2A43" w:rsidRPr="007E2A43" w:rsidRDefault="007E2A43" w:rsidP="007E2A43">
      <w:pPr>
        <w:shd w:val="clear" w:color="auto" w:fill="FFFFFF"/>
        <w:spacing w:after="150" w:line="240" w:lineRule="auto"/>
        <w:ind w:firstLine="360"/>
        <w:jc w:val="both"/>
        <w:rPr>
          <w:rFonts w:ascii="Times New Roman" w:eastAsia="Times New Roman" w:hAnsi="Times New Roman" w:cs="Times New Roman"/>
          <w:color w:val="002060"/>
          <w:sz w:val="28"/>
          <w:szCs w:val="28"/>
          <w:lang w:eastAsia="ru-RU"/>
        </w:rPr>
      </w:pPr>
      <w:r w:rsidRPr="007E2A43">
        <w:rPr>
          <w:rFonts w:ascii="Times New Roman" w:eastAsia="Times New Roman" w:hAnsi="Times New Roman" w:cs="Times New Roman"/>
          <w:color w:val="002060"/>
          <w:sz w:val="28"/>
          <w:szCs w:val="28"/>
          <w:lang w:eastAsia="ru-RU"/>
        </w:rPr>
        <w:t>При використанні піротехнічних виробів можуть виникнути різні фактори, які несуть у собі небезпеку для оточуючих. Знання цих факторів дозволяє значно підвищити безпеку громадян.</w:t>
      </w:r>
    </w:p>
    <w:p w:rsidR="007E2A43" w:rsidRPr="007E2A43" w:rsidRDefault="007E2A43" w:rsidP="0087075F">
      <w:pPr>
        <w:shd w:val="clear" w:color="auto" w:fill="FFFFFF"/>
        <w:spacing w:after="150" w:line="240" w:lineRule="auto"/>
        <w:ind w:firstLine="360"/>
        <w:jc w:val="both"/>
        <w:rPr>
          <w:rFonts w:ascii="Times New Roman" w:eastAsia="Times New Roman" w:hAnsi="Times New Roman" w:cs="Times New Roman"/>
          <w:color w:val="C00000"/>
          <w:sz w:val="28"/>
          <w:szCs w:val="28"/>
          <w:lang w:eastAsia="ru-RU"/>
        </w:rPr>
      </w:pPr>
      <w:r w:rsidRPr="0087075F">
        <w:rPr>
          <w:rFonts w:ascii="Times New Roman" w:eastAsia="Times New Roman" w:hAnsi="Times New Roman" w:cs="Times New Roman"/>
          <w:b/>
          <w:bCs/>
          <w:color w:val="C00000"/>
          <w:sz w:val="28"/>
          <w:szCs w:val="28"/>
          <w:lang w:eastAsia="ru-RU"/>
        </w:rPr>
        <w:t>Тому, існують загальні правила, які обов’язково необхідно виконувати:</w:t>
      </w:r>
    </w:p>
    <w:p w:rsidR="007E2A43" w:rsidRPr="007E2A43" w:rsidRDefault="007E2A43" w:rsidP="00836239">
      <w:pPr>
        <w:numPr>
          <w:ilvl w:val="0"/>
          <w:numId w:val="2"/>
        </w:numPr>
        <w:shd w:val="clear" w:color="auto" w:fill="FFFFFF"/>
        <w:spacing w:before="100" w:beforeAutospacing="1" w:after="100" w:afterAutospacing="1" w:line="240" w:lineRule="auto"/>
        <w:ind w:left="360" w:hanging="218"/>
        <w:jc w:val="both"/>
        <w:rPr>
          <w:rFonts w:ascii="Times New Roman" w:eastAsia="Times New Roman" w:hAnsi="Times New Roman" w:cs="Times New Roman"/>
          <w:color w:val="002060"/>
          <w:sz w:val="28"/>
          <w:szCs w:val="28"/>
          <w:lang w:eastAsia="ru-RU"/>
        </w:rPr>
      </w:pPr>
      <w:r w:rsidRPr="007E2A43">
        <w:rPr>
          <w:rFonts w:ascii="Times New Roman" w:eastAsia="Times New Roman" w:hAnsi="Times New Roman" w:cs="Times New Roman"/>
          <w:color w:val="002060"/>
          <w:sz w:val="28"/>
          <w:szCs w:val="28"/>
          <w:lang w:eastAsia="ru-RU"/>
        </w:rPr>
        <w:t>не можна носити піротехнічні іграшки у кишенях;</w:t>
      </w:r>
    </w:p>
    <w:p w:rsidR="007E2A43" w:rsidRPr="007E2A43" w:rsidRDefault="007E2A43" w:rsidP="00836239">
      <w:pPr>
        <w:numPr>
          <w:ilvl w:val="0"/>
          <w:numId w:val="2"/>
        </w:numPr>
        <w:shd w:val="clear" w:color="auto" w:fill="FFFFFF"/>
        <w:spacing w:before="100" w:beforeAutospacing="1" w:after="100" w:afterAutospacing="1" w:line="240" w:lineRule="auto"/>
        <w:ind w:left="360" w:hanging="218"/>
        <w:jc w:val="both"/>
        <w:rPr>
          <w:rFonts w:ascii="Times New Roman" w:eastAsia="Times New Roman" w:hAnsi="Times New Roman" w:cs="Times New Roman"/>
          <w:color w:val="002060"/>
          <w:sz w:val="28"/>
          <w:szCs w:val="28"/>
          <w:lang w:eastAsia="ru-RU"/>
        </w:rPr>
      </w:pPr>
      <w:r w:rsidRPr="007E2A43">
        <w:rPr>
          <w:rFonts w:ascii="Times New Roman" w:eastAsia="Times New Roman" w:hAnsi="Times New Roman" w:cs="Times New Roman"/>
          <w:color w:val="002060"/>
          <w:sz w:val="28"/>
          <w:szCs w:val="28"/>
          <w:lang w:eastAsia="ru-RU"/>
        </w:rPr>
        <w:t>не можна спалювати їх у багатті;</w:t>
      </w:r>
    </w:p>
    <w:p w:rsidR="007E2A43" w:rsidRPr="007E2A43" w:rsidRDefault="007E2A43" w:rsidP="00836239">
      <w:pPr>
        <w:numPr>
          <w:ilvl w:val="0"/>
          <w:numId w:val="2"/>
        </w:numPr>
        <w:shd w:val="clear" w:color="auto" w:fill="FFFFFF"/>
        <w:spacing w:before="100" w:beforeAutospacing="1" w:after="100" w:afterAutospacing="1" w:line="240" w:lineRule="auto"/>
        <w:ind w:left="360" w:hanging="218"/>
        <w:jc w:val="both"/>
        <w:rPr>
          <w:rFonts w:ascii="Times New Roman" w:eastAsia="Times New Roman" w:hAnsi="Times New Roman" w:cs="Times New Roman"/>
          <w:color w:val="002060"/>
          <w:sz w:val="28"/>
          <w:szCs w:val="28"/>
          <w:lang w:eastAsia="ru-RU"/>
        </w:rPr>
      </w:pPr>
      <w:r w:rsidRPr="007E2A43">
        <w:rPr>
          <w:rFonts w:ascii="Times New Roman" w:eastAsia="Times New Roman" w:hAnsi="Times New Roman" w:cs="Times New Roman"/>
          <w:color w:val="002060"/>
          <w:sz w:val="28"/>
          <w:szCs w:val="28"/>
          <w:lang w:eastAsia="ru-RU"/>
        </w:rPr>
        <w:t>не можна   розбирати   вироби та піддавати їх  механічним впливам;</w:t>
      </w:r>
    </w:p>
    <w:p w:rsidR="007E2A43" w:rsidRPr="007E2A43" w:rsidRDefault="007E2A43" w:rsidP="00836239">
      <w:pPr>
        <w:numPr>
          <w:ilvl w:val="0"/>
          <w:numId w:val="2"/>
        </w:numPr>
        <w:shd w:val="clear" w:color="auto" w:fill="FFFFFF"/>
        <w:spacing w:before="100" w:beforeAutospacing="1" w:after="100" w:afterAutospacing="1" w:line="240" w:lineRule="auto"/>
        <w:ind w:left="360" w:hanging="218"/>
        <w:jc w:val="both"/>
        <w:rPr>
          <w:rFonts w:ascii="Times New Roman" w:eastAsia="Times New Roman" w:hAnsi="Times New Roman" w:cs="Times New Roman"/>
          <w:color w:val="002060"/>
          <w:sz w:val="28"/>
          <w:szCs w:val="28"/>
          <w:lang w:eastAsia="ru-RU"/>
        </w:rPr>
      </w:pPr>
      <w:r w:rsidRPr="007E2A43">
        <w:rPr>
          <w:rFonts w:ascii="Times New Roman" w:eastAsia="Times New Roman" w:hAnsi="Times New Roman" w:cs="Times New Roman"/>
          <w:color w:val="002060"/>
          <w:sz w:val="28"/>
          <w:szCs w:val="28"/>
          <w:lang w:eastAsia="ru-RU"/>
        </w:rPr>
        <w:t>не можна працювати з піротехнічними виробами у нетверезому стані;</w:t>
      </w:r>
    </w:p>
    <w:p w:rsidR="007E2A43" w:rsidRPr="007E2A43" w:rsidRDefault="007E2A43" w:rsidP="00836239">
      <w:pPr>
        <w:numPr>
          <w:ilvl w:val="0"/>
          <w:numId w:val="2"/>
        </w:numPr>
        <w:shd w:val="clear" w:color="auto" w:fill="FFFFFF"/>
        <w:spacing w:before="100" w:beforeAutospacing="1" w:after="100" w:afterAutospacing="1" w:line="240" w:lineRule="auto"/>
        <w:ind w:left="360" w:hanging="218"/>
        <w:jc w:val="both"/>
        <w:rPr>
          <w:rFonts w:ascii="Times New Roman" w:eastAsia="Times New Roman" w:hAnsi="Times New Roman" w:cs="Times New Roman"/>
          <w:color w:val="002060"/>
          <w:sz w:val="28"/>
          <w:szCs w:val="28"/>
          <w:lang w:eastAsia="ru-RU"/>
        </w:rPr>
      </w:pPr>
      <w:r w:rsidRPr="007E2A43">
        <w:rPr>
          <w:rFonts w:ascii="Times New Roman" w:eastAsia="Times New Roman" w:hAnsi="Times New Roman" w:cs="Times New Roman"/>
          <w:color w:val="002060"/>
          <w:sz w:val="28"/>
          <w:szCs w:val="28"/>
          <w:lang w:eastAsia="ru-RU"/>
        </w:rPr>
        <w:t>не палити, працюючи з піротехнікою;</w:t>
      </w:r>
    </w:p>
    <w:p w:rsidR="007E2A43" w:rsidRPr="007E2A43" w:rsidRDefault="007E2A43" w:rsidP="00836239">
      <w:pPr>
        <w:numPr>
          <w:ilvl w:val="0"/>
          <w:numId w:val="2"/>
        </w:numPr>
        <w:shd w:val="clear" w:color="auto" w:fill="FFFFFF"/>
        <w:spacing w:before="100" w:beforeAutospacing="1" w:after="100" w:afterAutospacing="1" w:line="240" w:lineRule="auto"/>
        <w:ind w:left="360" w:hanging="218"/>
        <w:jc w:val="both"/>
        <w:rPr>
          <w:rFonts w:ascii="Times New Roman" w:eastAsia="Times New Roman" w:hAnsi="Times New Roman" w:cs="Times New Roman"/>
          <w:color w:val="002060"/>
          <w:sz w:val="28"/>
          <w:szCs w:val="28"/>
          <w:lang w:eastAsia="ru-RU"/>
        </w:rPr>
      </w:pPr>
      <w:r w:rsidRPr="007E2A43">
        <w:rPr>
          <w:rFonts w:ascii="Times New Roman" w:eastAsia="Times New Roman" w:hAnsi="Times New Roman" w:cs="Times New Roman"/>
          <w:color w:val="002060"/>
          <w:sz w:val="28"/>
          <w:szCs w:val="28"/>
          <w:lang w:eastAsia="ru-RU"/>
        </w:rPr>
        <w:t>зберігайте піротехнічні вироби у недоступному для дітей місці;</w:t>
      </w:r>
    </w:p>
    <w:p w:rsidR="007E2A43" w:rsidRPr="007E2A43" w:rsidRDefault="007E2A43" w:rsidP="00836239">
      <w:pPr>
        <w:numPr>
          <w:ilvl w:val="0"/>
          <w:numId w:val="2"/>
        </w:numPr>
        <w:shd w:val="clear" w:color="auto" w:fill="FFFFFF"/>
        <w:spacing w:before="100" w:beforeAutospacing="1" w:after="100" w:afterAutospacing="1" w:line="240" w:lineRule="auto"/>
        <w:ind w:left="360" w:hanging="218"/>
        <w:jc w:val="both"/>
        <w:rPr>
          <w:rFonts w:ascii="Times New Roman" w:eastAsia="Times New Roman" w:hAnsi="Times New Roman" w:cs="Times New Roman"/>
          <w:color w:val="002060"/>
          <w:sz w:val="28"/>
          <w:szCs w:val="28"/>
          <w:lang w:eastAsia="ru-RU"/>
        </w:rPr>
      </w:pPr>
      <w:r w:rsidRPr="007E2A43">
        <w:rPr>
          <w:rFonts w:ascii="Times New Roman" w:eastAsia="Times New Roman" w:hAnsi="Times New Roman" w:cs="Times New Roman"/>
          <w:color w:val="002060"/>
          <w:sz w:val="28"/>
          <w:szCs w:val="28"/>
          <w:lang w:eastAsia="ru-RU"/>
        </w:rPr>
        <w:t>не допускайте відкритого вогню в приміщенні, де зберігаються вироби;</w:t>
      </w:r>
    </w:p>
    <w:p w:rsidR="007E2A43" w:rsidRPr="007E2A43" w:rsidRDefault="007E2A43" w:rsidP="00836239">
      <w:pPr>
        <w:numPr>
          <w:ilvl w:val="0"/>
          <w:numId w:val="2"/>
        </w:numPr>
        <w:shd w:val="clear" w:color="auto" w:fill="FFFFFF"/>
        <w:spacing w:before="100" w:beforeAutospacing="1" w:after="100" w:afterAutospacing="1" w:line="240" w:lineRule="auto"/>
        <w:ind w:left="360" w:hanging="218"/>
        <w:jc w:val="both"/>
        <w:rPr>
          <w:rFonts w:ascii="Times New Roman" w:eastAsia="Times New Roman" w:hAnsi="Times New Roman" w:cs="Times New Roman"/>
          <w:color w:val="002060"/>
          <w:sz w:val="28"/>
          <w:szCs w:val="28"/>
          <w:lang w:eastAsia="ru-RU"/>
        </w:rPr>
      </w:pPr>
      <w:r w:rsidRPr="007E2A43">
        <w:rPr>
          <w:rFonts w:ascii="Times New Roman" w:eastAsia="Times New Roman" w:hAnsi="Times New Roman" w:cs="Times New Roman"/>
          <w:color w:val="002060"/>
          <w:sz w:val="28"/>
          <w:szCs w:val="28"/>
          <w:lang w:eastAsia="ru-RU"/>
        </w:rPr>
        <w:t>зберігайте їх на значній відстані  від нагрівальних приладів;</w:t>
      </w:r>
    </w:p>
    <w:p w:rsidR="007E2A43" w:rsidRPr="007E2A43" w:rsidRDefault="007E2A43" w:rsidP="00836239">
      <w:pPr>
        <w:numPr>
          <w:ilvl w:val="0"/>
          <w:numId w:val="2"/>
        </w:numPr>
        <w:shd w:val="clear" w:color="auto" w:fill="FFFFFF"/>
        <w:spacing w:before="100" w:beforeAutospacing="1" w:after="100" w:afterAutospacing="1" w:line="240" w:lineRule="auto"/>
        <w:ind w:left="360" w:hanging="218"/>
        <w:jc w:val="both"/>
        <w:rPr>
          <w:rFonts w:ascii="Times New Roman" w:eastAsia="Times New Roman" w:hAnsi="Times New Roman" w:cs="Times New Roman"/>
          <w:color w:val="002060"/>
          <w:sz w:val="28"/>
          <w:szCs w:val="28"/>
          <w:lang w:eastAsia="ru-RU"/>
        </w:rPr>
      </w:pPr>
      <w:r w:rsidRPr="007E2A43">
        <w:rPr>
          <w:rFonts w:ascii="Times New Roman" w:eastAsia="Times New Roman" w:hAnsi="Times New Roman" w:cs="Times New Roman"/>
          <w:color w:val="002060"/>
          <w:sz w:val="28"/>
          <w:szCs w:val="28"/>
          <w:lang w:eastAsia="ru-RU"/>
        </w:rPr>
        <w:t>пам’ятайте, що піротехнічні вироби бояться вологи – це може позначитись на їх роботі;</w:t>
      </w:r>
    </w:p>
    <w:p w:rsidR="007E2A43" w:rsidRPr="007E2A43" w:rsidRDefault="007E2A43" w:rsidP="00836239">
      <w:pPr>
        <w:numPr>
          <w:ilvl w:val="0"/>
          <w:numId w:val="2"/>
        </w:numPr>
        <w:shd w:val="clear" w:color="auto" w:fill="FFFFFF"/>
        <w:spacing w:before="100" w:beforeAutospacing="1" w:after="100" w:afterAutospacing="1" w:line="240" w:lineRule="auto"/>
        <w:ind w:left="360" w:hanging="218"/>
        <w:jc w:val="both"/>
        <w:rPr>
          <w:rFonts w:ascii="Times New Roman" w:eastAsia="Times New Roman" w:hAnsi="Times New Roman" w:cs="Times New Roman"/>
          <w:color w:val="002060"/>
          <w:sz w:val="28"/>
          <w:szCs w:val="28"/>
          <w:lang w:eastAsia="ru-RU"/>
        </w:rPr>
      </w:pPr>
      <w:r w:rsidRPr="007E2A43">
        <w:rPr>
          <w:rFonts w:ascii="Times New Roman" w:eastAsia="Times New Roman" w:hAnsi="Times New Roman" w:cs="Times New Roman"/>
          <w:color w:val="002060"/>
          <w:sz w:val="28"/>
          <w:szCs w:val="28"/>
          <w:lang w:eastAsia="ru-RU"/>
        </w:rPr>
        <w:t>якщо піротехнічні вироби відсиріли, не сушить їх на батареях опалення або печах;</w:t>
      </w:r>
    </w:p>
    <w:p w:rsidR="007E2A43" w:rsidRPr="007E2A43" w:rsidRDefault="007E2A43" w:rsidP="00836239">
      <w:pPr>
        <w:numPr>
          <w:ilvl w:val="0"/>
          <w:numId w:val="2"/>
        </w:numPr>
        <w:shd w:val="clear" w:color="auto" w:fill="FFFFFF"/>
        <w:spacing w:before="100" w:beforeAutospacing="1" w:after="100" w:afterAutospacing="1" w:line="240" w:lineRule="auto"/>
        <w:ind w:left="360" w:hanging="218"/>
        <w:jc w:val="both"/>
        <w:rPr>
          <w:rFonts w:ascii="Times New Roman" w:eastAsia="Times New Roman" w:hAnsi="Times New Roman" w:cs="Times New Roman"/>
          <w:color w:val="002060"/>
          <w:sz w:val="28"/>
          <w:szCs w:val="28"/>
          <w:lang w:eastAsia="ru-RU"/>
        </w:rPr>
      </w:pPr>
      <w:r w:rsidRPr="007E2A43">
        <w:rPr>
          <w:rFonts w:ascii="Times New Roman" w:eastAsia="Times New Roman" w:hAnsi="Times New Roman" w:cs="Times New Roman"/>
          <w:color w:val="002060"/>
          <w:sz w:val="28"/>
          <w:szCs w:val="28"/>
          <w:lang w:eastAsia="ru-RU"/>
        </w:rPr>
        <w:t>не використовуйте піротехнічні вироби для бешкетування, застосовуйте їх тільки за призначенням.</w:t>
      </w:r>
    </w:p>
    <w:p w:rsidR="0087075F" w:rsidRPr="0087075F" w:rsidRDefault="0087075F" w:rsidP="00836239">
      <w:pPr>
        <w:ind w:firstLine="567"/>
        <w:jc w:val="both"/>
        <w:rPr>
          <w:rFonts w:ascii="Times New Roman" w:hAnsi="Times New Roman" w:cs="Times New Roman"/>
          <w:color w:val="002060"/>
          <w:sz w:val="28"/>
          <w:szCs w:val="28"/>
        </w:rPr>
      </w:pPr>
      <w:r w:rsidRPr="0087075F">
        <w:rPr>
          <w:rFonts w:ascii="Times New Roman" w:hAnsi="Times New Roman" w:cs="Times New Roman"/>
          <w:color w:val="002060"/>
          <w:sz w:val="28"/>
          <w:szCs w:val="28"/>
          <w:shd w:val="clear" w:color="auto" w:fill="FFFFFF"/>
        </w:rPr>
        <w:t>Нагадуємо вам, що дотримуючись цих правил, ви зможете уникнути багатьох неприємностей, вберегти своє здоров`я та не наражати на небезпеку оточуючих, аби свята принесли вам задоволення та багато приємних вражень.</w:t>
      </w:r>
    </w:p>
    <w:p w:rsidR="007E2A43" w:rsidRPr="0087075F" w:rsidRDefault="007E2A43" w:rsidP="00836239">
      <w:pPr>
        <w:shd w:val="clear" w:color="auto" w:fill="FFFFFF"/>
        <w:spacing w:after="150" w:line="240" w:lineRule="auto"/>
        <w:ind w:firstLine="567"/>
        <w:jc w:val="both"/>
        <w:rPr>
          <w:rFonts w:ascii="Times New Roman" w:eastAsia="Times New Roman" w:hAnsi="Times New Roman" w:cs="Times New Roman"/>
          <w:color w:val="002060"/>
          <w:sz w:val="28"/>
          <w:szCs w:val="28"/>
          <w:lang w:eastAsia="ru-RU"/>
        </w:rPr>
      </w:pPr>
      <w:r w:rsidRPr="007E2A43">
        <w:rPr>
          <w:rFonts w:ascii="Times New Roman" w:eastAsia="Times New Roman" w:hAnsi="Times New Roman" w:cs="Times New Roman"/>
          <w:color w:val="002060"/>
          <w:sz w:val="28"/>
          <w:szCs w:val="28"/>
          <w:lang w:eastAsia="ru-RU"/>
        </w:rPr>
        <w:t>Пам’ятайте ! Номер виклику пожежно-рятувальної служби – 101.</w:t>
      </w:r>
    </w:p>
    <w:p w:rsidR="0087075F" w:rsidRPr="0087075F" w:rsidRDefault="0087075F" w:rsidP="007E2A43">
      <w:pPr>
        <w:shd w:val="clear" w:color="auto" w:fill="FFFFFF"/>
        <w:spacing w:after="150" w:line="240" w:lineRule="auto"/>
        <w:ind w:firstLine="360"/>
        <w:jc w:val="both"/>
        <w:rPr>
          <w:rFonts w:ascii="Times New Roman" w:eastAsia="Times New Roman" w:hAnsi="Times New Roman" w:cs="Times New Roman"/>
          <w:color w:val="002060"/>
          <w:sz w:val="28"/>
          <w:szCs w:val="28"/>
          <w:lang w:eastAsia="ru-RU"/>
        </w:rPr>
      </w:pPr>
    </w:p>
    <w:p w:rsidR="0087075F" w:rsidRPr="0087075F" w:rsidRDefault="0087075F" w:rsidP="007E2A43">
      <w:pPr>
        <w:shd w:val="clear" w:color="auto" w:fill="FFFFFF"/>
        <w:spacing w:after="150" w:line="240" w:lineRule="auto"/>
        <w:ind w:firstLine="360"/>
        <w:jc w:val="both"/>
        <w:rPr>
          <w:rFonts w:ascii="Times New Roman" w:eastAsia="Times New Roman" w:hAnsi="Times New Roman" w:cs="Times New Roman"/>
          <w:color w:val="002060"/>
          <w:sz w:val="26"/>
          <w:szCs w:val="26"/>
          <w:lang w:eastAsia="ru-RU"/>
        </w:rPr>
      </w:pPr>
    </w:p>
    <w:p w:rsidR="0087075F" w:rsidRDefault="0087075F" w:rsidP="007E2A43">
      <w:pPr>
        <w:shd w:val="clear" w:color="auto" w:fill="FFFFFF"/>
        <w:spacing w:after="150" w:line="240" w:lineRule="auto"/>
        <w:ind w:firstLine="360"/>
        <w:jc w:val="both"/>
        <w:rPr>
          <w:rFonts w:ascii="Times New Roman" w:eastAsia="Times New Roman" w:hAnsi="Times New Roman" w:cs="Times New Roman"/>
          <w:color w:val="002060"/>
          <w:sz w:val="26"/>
          <w:szCs w:val="26"/>
          <w:lang w:eastAsia="ru-RU"/>
        </w:rPr>
      </w:pPr>
    </w:p>
    <w:p w:rsidR="0087075F" w:rsidRPr="0087075F" w:rsidRDefault="0087075F" w:rsidP="007E2A43">
      <w:pPr>
        <w:shd w:val="clear" w:color="auto" w:fill="FFFFFF"/>
        <w:spacing w:after="150" w:line="240" w:lineRule="auto"/>
        <w:ind w:firstLine="360"/>
        <w:jc w:val="both"/>
        <w:rPr>
          <w:rFonts w:ascii="Times New Roman" w:eastAsia="Times New Roman" w:hAnsi="Times New Roman" w:cs="Times New Roman"/>
          <w:color w:val="002060"/>
          <w:sz w:val="26"/>
          <w:szCs w:val="26"/>
          <w:lang w:eastAsia="ru-RU"/>
        </w:rPr>
      </w:pPr>
    </w:p>
    <w:p w:rsidR="0087075F" w:rsidRPr="0087075F" w:rsidRDefault="0087075F" w:rsidP="007E2A43">
      <w:pPr>
        <w:shd w:val="clear" w:color="auto" w:fill="FFFFFF"/>
        <w:spacing w:after="150" w:line="240" w:lineRule="auto"/>
        <w:ind w:firstLine="360"/>
        <w:jc w:val="both"/>
        <w:rPr>
          <w:rFonts w:ascii="Times New Roman" w:eastAsia="Times New Roman" w:hAnsi="Times New Roman" w:cs="Times New Roman"/>
          <w:color w:val="002060"/>
          <w:sz w:val="26"/>
          <w:szCs w:val="26"/>
          <w:lang w:eastAsia="ru-RU"/>
        </w:rPr>
      </w:pPr>
    </w:p>
    <w:p w:rsidR="0087075F" w:rsidRPr="0087075F" w:rsidRDefault="0087075F" w:rsidP="007E2A43">
      <w:pPr>
        <w:shd w:val="clear" w:color="auto" w:fill="FFFFFF"/>
        <w:spacing w:after="150" w:line="240" w:lineRule="auto"/>
        <w:ind w:firstLine="360"/>
        <w:jc w:val="both"/>
        <w:rPr>
          <w:rFonts w:ascii="Times New Roman" w:eastAsia="Times New Roman" w:hAnsi="Times New Roman" w:cs="Times New Roman"/>
          <w:color w:val="002060"/>
          <w:sz w:val="26"/>
          <w:szCs w:val="26"/>
          <w:lang w:eastAsia="ru-RU"/>
        </w:rPr>
      </w:pPr>
    </w:p>
    <w:p w:rsidR="0087075F" w:rsidRPr="0087075F" w:rsidRDefault="0087075F" w:rsidP="007E2A43">
      <w:pPr>
        <w:shd w:val="clear" w:color="auto" w:fill="FFFFFF"/>
        <w:spacing w:after="150" w:line="240" w:lineRule="auto"/>
        <w:ind w:firstLine="360"/>
        <w:jc w:val="both"/>
        <w:rPr>
          <w:rFonts w:ascii="Times New Roman" w:eastAsia="Times New Roman" w:hAnsi="Times New Roman" w:cs="Times New Roman"/>
          <w:color w:val="002060"/>
          <w:sz w:val="26"/>
          <w:szCs w:val="26"/>
          <w:lang w:eastAsia="ru-RU"/>
        </w:rPr>
      </w:pPr>
    </w:p>
    <w:p w:rsidR="0087075F" w:rsidRPr="003C1049" w:rsidRDefault="0087075F" w:rsidP="0087075F">
      <w:pPr>
        <w:shd w:val="clear" w:color="auto" w:fill="FFFFFF"/>
        <w:ind w:right="28"/>
        <w:jc w:val="center"/>
        <w:rPr>
          <w:b/>
          <w:bCs/>
          <w:color w:val="0070C0"/>
          <w:spacing w:val="10"/>
          <w:position w:val="1"/>
          <w:sz w:val="28"/>
          <w:szCs w:val="28"/>
        </w:rPr>
      </w:pPr>
      <w:r w:rsidRPr="0087075F">
        <w:rPr>
          <w:b/>
          <w:bCs/>
          <w:color w:val="0070C0"/>
          <w:spacing w:val="5"/>
          <w:sz w:val="28"/>
          <w:szCs w:val="28"/>
          <w:lang w:val="uk-UA"/>
        </w:rPr>
        <w:lastRenderedPageBreak/>
        <w:t xml:space="preserve">Навчально-методичний центр ЦЗ </w:t>
      </w:r>
      <w:r w:rsidRPr="003C1049">
        <w:rPr>
          <w:b/>
          <w:bCs/>
          <w:color w:val="0070C0"/>
          <w:spacing w:val="5"/>
          <w:sz w:val="28"/>
          <w:szCs w:val="28"/>
          <w:lang w:val="uk-UA"/>
        </w:rPr>
        <w:t>та БЖД Харківської області</w:t>
      </w:r>
    </w:p>
    <w:sectPr w:rsidR="0087075F" w:rsidRPr="003C1049" w:rsidSect="007E2A4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1C4C"/>
    <w:multiLevelType w:val="multilevel"/>
    <w:tmpl w:val="87B827E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646956CD"/>
    <w:multiLevelType w:val="multilevel"/>
    <w:tmpl w:val="7EA4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AF"/>
    <w:rsid w:val="004878AF"/>
    <w:rsid w:val="007E2A43"/>
    <w:rsid w:val="00836239"/>
    <w:rsid w:val="0087075F"/>
    <w:rsid w:val="00991786"/>
    <w:rsid w:val="00FA6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2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2A43"/>
    <w:rPr>
      <w:b/>
      <w:bCs/>
    </w:rPr>
  </w:style>
  <w:style w:type="paragraph" w:styleId="a5">
    <w:name w:val="List Paragraph"/>
    <w:basedOn w:val="a"/>
    <w:uiPriority w:val="34"/>
    <w:qFormat/>
    <w:rsid w:val="0087075F"/>
    <w:pPr>
      <w:ind w:left="720"/>
      <w:contextualSpacing/>
    </w:pPr>
  </w:style>
  <w:style w:type="table" w:styleId="a6">
    <w:name w:val="Table Grid"/>
    <w:basedOn w:val="a1"/>
    <w:uiPriority w:val="39"/>
    <w:rsid w:val="00870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917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17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2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2A43"/>
    <w:rPr>
      <w:b/>
      <w:bCs/>
    </w:rPr>
  </w:style>
  <w:style w:type="paragraph" w:styleId="a5">
    <w:name w:val="List Paragraph"/>
    <w:basedOn w:val="a"/>
    <w:uiPriority w:val="34"/>
    <w:qFormat/>
    <w:rsid w:val="0087075F"/>
    <w:pPr>
      <w:ind w:left="720"/>
      <w:contextualSpacing/>
    </w:pPr>
  </w:style>
  <w:style w:type="table" w:styleId="a6">
    <w:name w:val="Table Grid"/>
    <w:basedOn w:val="a1"/>
    <w:uiPriority w:val="39"/>
    <w:rsid w:val="00870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917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17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93287">
      <w:bodyDiv w:val="1"/>
      <w:marLeft w:val="0"/>
      <w:marRight w:val="0"/>
      <w:marTop w:val="0"/>
      <w:marBottom w:val="0"/>
      <w:divBdr>
        <w:top w:val="none" w:sz="0" w:space="0" w:color="auto"/>
        <w:left w:val="none" w:sz="0" w:space="0" w:color="auto"/>
        <w:bottom w:val="none" w:sz="0" w:space="0" w:color="auto"/>
        <w:right w:val="none" w:sz="0" w:space="0" w:color="auto"/>
      </w:divBdr>
      <w:divsChild>
        <w:div w:id="147091903">
          <w:marLeft w:val="-360"/>
          <w:marRight w:val="0"/>
          <w:marTop w:val="0"/>
          <w:marBottom w:val="0"/>
          <w:divBdr>
            <w:top w:val="none" w:sz="0" w:space="0" w:color="auto"/>
            <w:left w:val="none" w:sz="0" w:space="0" w:color="auto"/>
            <w:bottom w:val="none" w:sz="0" w:space="0" w:color="auto"/>
            <w:right w:val="none" w:sz="0" w:space="0" w:color="auto"/>
          </w:divBdr>
        </w:div>
        <w:div w:id="101118415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2018-12-07T06:52:00Z</dcterms:created>
  <dcterms:modified xsi:type="dcterms:W3CDTF">2018-12-07T06:52:00Z</dcterms:modified>
</cp:coreProperties>
</file>