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DE8A" w14:textId="77777777" w:rsidR="00580BD5" w:rsidRDefault="00CB24D6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Звіт директора </w:t>
      </w:r>
    </w:p>
    <w:p w14:paraId="04AA3E4F" w14:textId="77777777" w:rsidR="00580BD5" w:rsidRDefault="00CB24D6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МУРАФСЬКОГО ЛІЦЕЮ КРАСНОКУТСЬКОЇ СЕЛИЩНОЇ РАДИ</w:t>
      </w:r>
    </w:p>
    <w:p w14:paraId="12251EF0" w14:textId="77777777" w:rsidR="00580BD5" w:rsidRDefault="00CB24D6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БОГОДУХІВСЬКОГО РАЙОНУ ХАРКІВСЬКОЇ ОБЛАСТІ</w:t>
      </w:r>
    </w:p>
    <w:p w14:paraId="3520A68B" w14:textId="77777777" w:rsidR="00580BD5" w:rsidRDefault="00580BD5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40A1F5AB" w14:textId="77777777" w:rsidR="00580BD5" w:rsidRDefault="00CB24D6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ЦОВМИ Людмили Михайлівни</w:t>
      </w:r>
    </w:p>
    <w:p w14:paraId="205A6C6D" w14:textId="77777777" w:rsidR="00580BD5" w:rsidRDefault="00CB24D6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перед громадськістю за 2024/2025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. </w:t>
      </w:r>
    </w:p>
    <w:p w14:paraId="47FE5A21" w14:textId="77777777" w:rsidR="00580BD5" w:rsidRDefault="00CB24D6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11 червня 2025 року</w:t>
      </w:r>
    </w:p>
    <w:p w14:paraId="03D4773D" w14:textId="77777777" w:rsidR="00580BD5" w:rsidRDefault="00580BD5">
      <w:pPr>
        <w:spacing w:after="0"/>
        <w:jc w:val="center"/>
        <w:rPr>
          <w:rFonts w:ascii="Times New Roman" w:eastAsia="Times New Roman" w:hAnsi="Times New Roman" w:cs="Times New Roman"/>
          <w:color w:val="1E7187"/>
          <w:sz w:val="28"/>
          <w:szCs w:val="28"/>
        </w:rPr>
      </w:pPr>
    </w:p>
    <w:p w14:paraId="08EF0B12" w14:textId="77777777" w:rsidR="00580BD5" w:rsidRDefault="00CB24D6">
      <w:pP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 xml:space="preserve">    Директорка закладу, у межах наданих їй повноважень, керуючись нормативними документами, Статутом закладу у 2024/2025 навчальному році забезпечувала діяльність закладу відповідно до наступних напрямів: </w:t>
      </w:r>
    </w:p>
    <w:p w14:paraId="558875F3" w14:textId="77777777" w:rsidR="00580BD5" w:rsidRDefault="00CB24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організація освітнього процесу;</w:t>
      </w:r>
    </w:p>
    <w:p w14:paraId="6F21BEE5" w14:textId="77777777" w:rsidR="00580BD5" w:rsidRDefault="00CB24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виховний процес;</w:t>
      </w:r>
    </w:p>
    <w:p w14:paraId="7CA54C4D" w14:textId="77777777" w:rsidR="00580BD5" w:rsidRDefault="00CB24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часники освітнього процесу;</w:t>
      </w:r>
    </w:p>
    <w:p w14:paraId="6C6D2293" w14:textId="77777777" w:rsidR="00580BD5" w:rsidRDefault="00CB24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управління та громадське самоврядування закладу;</w:t>
      </w:r>
    </w:p>
    <w:p w14:paraId="31D4644E" w14:textId="77777777" w:rsidR="00580BD5" w:rsidRDefault="00CB24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матеріально-технічна база закладу;</w:t>
      </w:r>
    </w:p>
    <w:p w14:paraId="3C18C466" w14:textId="77777777" w:rsidR="00580BD5" w:rsidRDefault="00CB24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фінансово господарська діяльність;</w:t>
      </w:r>
    </w:p>
    <w:p w14:paraId="1D336283" w14:textId="77777777" w:rsidR="00580BD5" w:rsidRDefault="00CB24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E7187"/>
          <w:sz w:val="28"/>
          <w:szCs w:val="28"/>
        </w:rPr>
      </w:pPr>
      <w:r>
        <w:rPr>
          <w:rFonts w:ascii="Times New Roman" w:eastAsia="Times New Roman" w:hAnsi="Times New Roman" w:cs="Times New Roman"/>
          <w:color w:val="1E7187"/>
          <w:sz w:val="28"/>
          <w:szCs w:val="28"/>
        </w:rPr>
        <w:t>прозорість та інформаційна відкритість.</w:t>
      </w:r>
    </w:p>
    <w:p w14:paraId="5756ECD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Україна переживає зараз дуже складні часи. В умовах введення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воєнного стану ми - на своєму вчительському трудовому фронті. Кожен працівник закладу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відповідально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ставиться до виконання своїх посадових обов’язків, наближаючи перемогу.</w:t>
      </w:r>
    </w:p>
    <w:p w14:paraId="3CC7F4BA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</w:t>
      </w:r>
    </w:p>
    <w:p w14:paraId="5E046580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І. Загальна інформація про ліцей</w:t>
      </w:r>
    </w:p>
    <w:p w14:paraId="69B6C8D9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2444158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МУРАФСЬКИЙ ЛІЦЕЙ КРАСНОКУТСЬКОЇ СЕЛИЩНОЇ РАДИ БОГОДУХІВСЬКОГО РАЙОНУ ХАРКІВСЬКОЇ ОБЛАСТІ —заклад загальної середньої освіти, який знаходиться в комунальній власності Краснокутської селищної ради та надає належний рівень загальноосвітньої підготовки 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чнів згідно з вимогами Державних стандартів загальної середньої освіти за трьома рівнями :</w:t>
      </w:r>
    </w:p>
    <w:p w14:paraId="62F9EC8C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початкова освіта, тривалістю 4 роки;</w:t>
      </w:r>
    </w:p>
    <w:p w14:paraId="28F4AC46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базова середня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освіа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тривалістю 5 років;</w:t>
      </w:r>
    </w:p>
    <w:p w14:paraId="4D81C51B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профільна середня освіта, тривалістю 2 роки.</w:t>
      </w:r>
    </w:p>
    <w:p w14:paraId="0673882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Управління і фінансування здійснюється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відділом освіти Краснокутської селищної ради.</w:t>
      </w:r>
    </w:p>
    <w:p w14:paraId="193C31B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Освітня робота закладу впродовж 2024/2025 навчального року була організована згідно:</w:t>
      </w:r>
    </w:p>
    <w:p w14:paraId="354C0DA0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Статуту закладу освіти;</w:t>
      </w:r>
    </w:p>
    <w:p w14:paraId="41B38C4A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стратегії розвитку закладу освіти;</w:t>
      </w:r>
    </w:p>
    <w:p w14:paraId="2019D292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річного плану роботи;</w:t>
      </w:r>
    </w:p>
    <w:p w14:paraId="19AFDCCB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освітньої програми;</w:t>
      </w:r>
    </w:p>
    <w:p w14:paraId="0AB6229A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планів виховної робот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 класних керівників;</w:t>
      </w:r>
    </w:p>
    <w:p w14:paraId="085A3308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плану роботи шкільної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медіатеки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-бібліотеки;</w:t>
      </w:r>
    </w:p>
    <w:p w14:paraId="07647F85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календарно-тематичного планування вчителів-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предметників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14:paraId="357CBAFA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Положення про академічну доброчесність учасників освітнього процесу;</w:t>
      </w:r>
    </w:p>
    <w:p w14:paraId="0D1DE25D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Положення про забезпечення внутрішньої системи якості освіти закладу.</w:t>
      </w:r>
    </w:p>
    <w:p w14:paraId="4E81BF95" w14:textId="77777777" w:rsidR="00580BD5" w:rsidRDefault="00CB24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Освітня діяльність ліцею була спрямована на реалізацію теми: «Формування професійної компетенції педагогічних працівників в умовах реалізації Концепції «Нова українська школа».</w:t>
      </w:r>
    </w:p>
    <w:p w14:paraId="629FA10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у закладі працювало 23 педагогічних працівників і 26 працівників із числа обслуговуючого персоналу. </w:t>
      </w:r>
    </w:p>
    <w:p w14:paraId="20F0701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У цьому навчальному році навчання завершують 182 учні. У 11-му класі - 13 учнів. До 1 класу у 2024/2025 навчальному році було зараховано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16 учнів, які  навчалися за програмою Нової української школи.  У 10 класі навчалося 16 учнів. На 2025/2026 навчальний рік до 1 класу плануємо набрати 10 учнів, до 10 класу – 15 учнів. Повністю вдалося розв'язати питання охоплення навчанням дітей мікрорай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ону ліцею та здобуття ними повної загальної середньої освіти. Всі діти шкільного віку в мікрорайоні закладу охоплені навчанням. У ліцеї навчалося 18 учнів із числа ВПО.</w:t>
      </w:r>
    </w:p>
    <w:p w14:paraId="4308FC32" w14:textId="77777777" w:rsidR="00580BD5" w:rsidRDefault="00580BD5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4ABFDBD6" w14:textId="77777777" w:rsidR="00580BD5" w:rsidRDefault="00CB24D6">
      <w:pPr>
        <w:spacing w:after="29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          ІІ. Освітнє середовище закладу освіти</w:t>
      </w:r>
    </w:p>
    <w:p w14:paraId="3D617A22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Безпечне освітнє середовище ліцею</w:t>
      </w:r>
    </w:p>
    <w:p w14:paraId="5F973893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Надзвичайною особливістю роботи закладу у 2024/2025 навчальному році було проведення освітнього процесу в умовах воєнного стану. Наказом по ліцею від 16.08.2024 №63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«Про підготовку та організований початок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Мурафському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ліцеї» та наказом від 30.08.2024 №69 «Про організацію освітнього процесу у дистанційному режимі» педагогічними працівниками здійснювалось дистанційне навчання у синхронному та асинхронно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му форматі.</w:t>
      </w:r>
    </w:p>
    <w:p w14:paraId="47625185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У закладі проводився моніторинг за дотриманням безпечного освітнього  середовища (огляд приміщень, спортивної зали, території закладу, спортивних майданчиків) на початку навчального року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комісійно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 Були проведені вступні інструктажі для зд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обувачів освіти, постійно проводились бесіди з ОП, БЖД. У закладі забезпечений повітряно тепловий режим, належне освітлення, прибирання, утримання внутрішніх туалетів, дотримання питного режиму. Раціонально використовуються шкільні приміщення, облаштовані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місця для відпочинку учасників освітнього процесу( при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офлайн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навчанні). Навчальні приміщення в основному укомплектовані засобами навчання. Здобувачі освіти та працівники ліцею обізнані з правилами пожежної безпеки, правилами поведінки в умовах НС, мають 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авички надання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допомоги, реагування на випадки травмування чи погіршення самопочуття у разі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нещасного випадку учнів. У закладі постійно працювали педагогічний та технічний персонал не дивлячись на те, що учні виходили на заняття дистанційно.</w:t>
      </w:r>
    </w:p>
    <w:p w14:paraId="21DE274C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Організація харчування сприяє формуванню культури здорового харчування. Але через те, що діти навчались дистанційно – харчування здобувачів освіти не здійснювалось.</w:t>
      </w:r>
    </w:p>
    <w:p w14:paraId="6296492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В закладі освіти планувався  безпечний підвіз дітей згідно списків (97 учні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 та 5 педагогічних працівників), але  знову ж таки,  з продовженням дистанційного навчання підвозу дітей до ліцею не було.</w:t>
      </w:r>
    </w:p>
    <w:p w14:paraId="3A804B8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В ліцеї наявні необхідні для освітнього процесу та виконання освітньої програми приміщення, не вистачає актової зали. Діє ка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бінетна система. Наявне обладнання навчальних кабінетів сприяє виконанню освітньої програми.</w:t>
      </w:r>
    </w:p>
    <w:tbl>
      <w:tblPr>
        <w:tblStyle w:val="ae"/>
        <w:tblpPr w:leftFromText="180" w:rightFromText="180" w:vertAnchor="text" w:tblpX="387" w:tblpY="160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1985"/>
      </w:tblGrid>
      <w:tr w:rsidR="00580BD5" w14:paraId="5E663158" w14:textId="77777777">
        <w:tc>
          <w:tcPr>
            <w:tcW w:w="6345" w:type="dxa"/>
          </w:tcPr>
          <w:p w14:paraId="66DD8FDE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Назва ТНЗ</w:t>
            </w:r>
          </w:p>
        </w:tc>
        <w:tc>
          <w:tcPr>
            <w:tcW w:w="1985" w:type="dxa"/>
          </w:tcPr>
          <w:p w14:paraId="5CE52917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Кількість</w:t>
            </w:r>
          </w:p>
        </w:tc>
      </w:tr>
      <w:tr w:rsidR="00580BD5" w14:paraId="6F69E1FB" w14:textId="77777777">
        <w:tc>
          <w:tcPr>
            <w:tcW w:w="6345" w:type="dxa"/>
          </w:tcPr>
          <w:p w14:paraId="117FDC95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Комп’ютери</w:t>
            </w:r>
          </w:p>
        </w:tc>
        <w:tc>
          <w:tcPr>
            <w:tcW w:w="1985" w:type="dxa"/>
          </w:tcPr>
          <w:p w14:paraId="713DEAE9" w14:textId="77777777" w:rsidR="00580BD5" w:rsidRDefault="00CB24D6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23</w:t>
            </w:r>
          </w:p>
        </w:tc>
      </w:tr>
      <w:tr w:rsidR="00580BD5" w14:paraId="2579AA17" w14:textId="77777777">
        <w:tc>
          <w:tcPr>
            <w:tcW w:w="6345" w:type="dxa"/>
          </w:tcPr>
          <w:p w14:paraId="4C0F4568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Ноутбуки</w:t>
            </w:r>
          </w:p>
        </w:tc>
        <w:tc>
          <w:tcPr>
            <w:tcW w:w="1985" w:type="dxa"/>
          </w:tcPr>
          <w:p w14:paraId="00E67DED" w14:textId="77777777" w:rsidR="00580BD5" w:rsidRDefault="00CB24D6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91</w:t>
            </w:r>
          </w:p>
        </w:tc>
      </w:tr>
      <w:tr w:rsidR="00580BD5" w14:paraId="78BE3C55" w14:textId="77777777">
        <w:tc>
          <w:tcPr>
            <w:tcW w:w="6345" w:type="dxa"/>
          </w:tcPr>
          <w:p w14:paraId="477F08A7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Планшети</w:t>
            </w:r>
          </w:p>
        </w:tc>
        <w:tc>
          <w:tcPr>
            <w:tcW w:w="1985" w:type="dxa"/>
          </w:tcPr>
          <w:p w14:paraId="6F7BBAE8" w14:textId="77777777" w:rsidR="00580BD5" w:rsidRDefault="00CB24D6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</w:tr>
      <w:tr w:rsidR="00580BD5" w14:paraId="5B3028E8" w14:textId="77777777">
        <w:tc>
          <w:tcPr>
            <w:tcW w:w="6345" w:type="dxa"/>
          </w:tcPr>
          <w:p w14:paraId="351D7201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Мультимедійний проектор</w:t>
            </w:r>
          </w:p>
        </w:tc>
        <w:tc>
          <w:tcPr>
            <w:tcW w:w="1985" w:type="dxa"/>
          </w:tcPr>
          <w:p w14:paraId="45AB6435" w14:textId="77777777" w:rsidR="00580BD5" w:rsidRDefault="00CB24D6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7</w:t>
            </w:r>
          </w:p>
        </w:tc>
      </w:tr>
      <w:tr w:rsidR="00580BD5" w14:paraId="273DA1A2" w14:textId="77777777">
        <w:tc>
          <w:tcPr>
            <w:tcW w:w="6345" w:type="dxa"/>
          </w:tcPr>
          <w:p w14:paraId="619E3C72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Мультемедійна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дошка</w:t>
            </w:r>
          </w:p>
        </w:tc>
        <w:tc>
          <w:tcPr>
            <w:tcW w:w="1985" w:type="dxa"/>
          </w:tcPr>
          <w:p w14:paraId="0E81DE66" w14:textId="77777777" w:rsidR="00580BD5" w:rsidRDefault="00CB24D6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9</w:t>
            </w:r>
          </w:p>
        </w:tc>
      </w:tr>
      <w:tr w:rsidR="00580BD5" w14:paraId="6FDFE5D3" w14:textId="77777777">
        <w:tc>
          <w:tcPr>
            <w:tcW w:w="6345" w:type="dxa"/>
          </w:tcPr>
          <w:p w14:paraId="026E8EA2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Телевізори</w:t>
            </w:r>
          </w:p>
        </w:tc>
        <w:tc>
          <w:tcPr>
            <w:tcW w:w="1985" w:type="dxa"/>
          </w:tcPr>
          <w:p w14:paraId="66629AF7" w14:textId="77777777" w:rsidR="00580BD5" w:rsidRDefault="00CB24D6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</w:tr>
      <w:tr w:rsidR="00580BD5" w14:paraId="5F0C21EC" w14:textId="77777777">
        <w:tc>
          <w:tcPr>
            <w:tcW w:w="6345" w:type="dxa"/>
          </w:tcPr>
          <w:p w14:paraId="7B80B64D" w14:textId="77777777" w:rsidR="00580BD5" w:rsidRDefault="00CB24D6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Принтери</w:t>
            </w:r>
          </w:p>
        </w:tc>
        <w:tc>
          <w:tcPr>
            <w:tcW w:w="1985" w:type="dxa"/>
          </w:tcPr>
          <w:p w14:paraId="13DEA27C" w14:textId="77777777" w:rsidR="00580BD5" w:rsidRDefault="00CB24D6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24</w:t>
            </w:r>
          </w:p>
        </w:tc>
      </w:tr>
    </w:tbl>
    <w:p w14:paraId="6F7E4162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99F46F5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</w:t>
      </w:r>
    </w:p>
    <w:p w14:paraId="4E7216AB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09DC8D05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6D1AA5B2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253964D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4BB9CC88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1E85EF7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A8FF03D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F002B1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У 2024/2025 навчальному році  для навчальної роботи  учнів було надано 15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хромбуків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04816CB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Забезпечена архітектурна доступність закладу освіти: облаштовано пандус біля корпусу №1, виготовлено  паспорт безпеки   закладу. Велика увага приділяється диза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йну території 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приміщень.Вся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територія ліцею огороджена.</w:t>
      </w:r>
    </w:p>
    <w:p w14:paraId="74348923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У закладі функціонує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медіатека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-бібліотека, яка використовується як складова освітнього процесу. Ресурси бібліотеки використовуються для формування інформаційно-комунікативної, соціокультурної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учасників освітнього процесу через бібліотеч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ні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уроки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тематичні виставки, тематичні заходи(онлайн режим).</w:t>
      </w:r>
    </w:p>
    <w:p w14:paraId="1E7DE9B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Загальний фонд художньої літератури становить 10109 примірників;</w:t>
      </w:r>
    </w:p>
    <w:p w14:paraId="5F7B0D6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підручників – 6623 примірників,</w:t>
      </w:r>
    </w:p>
    <w:p w14:paraId="0EBD3987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з них:</w:t>
      </w:r>
    </w:p>
    <w:p w14:paraId="0C54AA1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1-4 класів – 2084 примірників,</w:t>
      </w:r>
    </w:p>
    <w:p w14:paraId="270EEB9C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5-9 класів – 2295 примірників,</w:t>
      </w:r>
    </w:p>
    <w:p w14:paraId="027187A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10-11 класів – 1827 примі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рників,</w:t>
      </w:r>
    </w:p>
    <w:p w14:paraId="586EE70A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Інші – 417 примірників,</w:t>
      </w:r>
    </w:p>
    <w:p w14:paraId="31A259C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Загальний фонд – 16 732 примірників.</w:t>
      </w:r>
    </w:p>
    <w:p w14:paraId="3C5A19E7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В ліцеї використовується мережа Інтернет в корпусі №1 та №2, 4 точки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WIFi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які доступні в навчальні кабінети та дозволили б дітям користуватись під час перерв.</w:t>
      </w:r>
    </w:p>
    <w:p w14:paraId="67A0961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       В закладі реа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лізується політика попередження та протидії булінгу (цькування). Розроблено механізм дії на випадок булінгу серед здобувачів, працює психологічна служба, проводились тематичні заходи у формі онлайн.</w:t>
      </w:r>
    </w:p>
    <w:p w14:paraId="16AC0FFC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Здійснюється моніторинг причин відсутності здобувач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ів освіти на навчальних заняттях. В умовах воєнного стану  під час дистанційного навчання було нескладно відстежити реальну картину пропусків навчальних занять. У цьому навчальному році за рішенням педагогічної ради заклад </w:t>
      </w:r>
    </w:p>
    <w:p w14:paraId="61EDFF86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продовжував працювати на платфо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рмі «Нові знання». З 01.09.2022 року було впроваджено в освітню діяльність електронні журнали та е-щоденники (наказ від 31.08.2022 №40 «Про організацію роботи та впровадження електронних класних журналів в ліцеї з 01.09.2022 року»).  Розроблено Положення 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ро е-журнали, інструкцію щодо їх ведення. Надано батькам логін і пароль до е-щоденника їх дитини. </w:t>
      </w:r>
    </w:p>
    <w:p w14:paraId="0270B4B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Здобувачі освіти, в тому числі, тимчасово переміщені особи, отримували психолого-соціальну підтримку. У закладі розроблені Правила поведінки для здобува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чів освіти,  розроблені разом з учнівським самоврядуванням та затверджені наказом по ліцею, оприлюднені на сайті та в кожному учнівському колективі. А також створено кодекс честі для учня «Я обіцяю».</w:t>
      </w:r>
    </w:p>
    <w:p w14:paraId="38D27035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У закладі навчалось 8 дітей з особливими освітніми 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отребами (ООП): 1 учень – 1 клас, 1 учень – 3 клас, 1 учень – 4 клас, 1 учень – 5 клас, 1 учень – 6 клас, 1 учень – 7 клас, 1 учень – 8клас, 1 учень -9 клас. В березні 2025 року учень 8 класу з ООП вибув на навчання до іншого закладу. Навчання учнів було 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рганізовано відповідно до Положення про інклюзивне навчання. Закладом забезпечено належне кадрове забезпечення інклюзивного навчання, а також введена 2 ставки асистента учителя (1 і 3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клаис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). Налагоджена співпраця між асистентами вчителя і педагогами закла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ду, які викладають в цих дітей. В ліцеї обладнано ресурсну кімнату для здійснення інклюзивного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навчання:придбано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дидактичне обладнання, підведено воду. Заклад співпрацює з Краснокутським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інклюзивно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-ресурсним центром щодо організації освітнього процесу та 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ідтримки дітей з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ООП.Команди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психолого педагогічного супроводу систематично проводили засідання. </w:t>
      </w:r>
    </w:p>
    <w:p w14:paraId="7C2767E9" w14:textId="77777777" w:rsidR="00580BD5" w:rsidRDefault="00CB24D6">
      <w:pPr>
        <w:spacing w:after="0" w:line="240" w:lineRule="auto"/>
        <w:jc w:val="both"/>
        <w:rPr>
          <w:rFonts w:ascii="Arial" w:eastAsia="Arial" w:hAnsi="Arial" w:cs="Arial"/>
          <w:color w:val="1A0DAB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У закладі створена внутрішня система забезпечення якості освіти, відповідно до Положення, оприлюднена на сайті ліцею.  В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було проведено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освітньої діяльності за напрямком «Освітнє середовище» за допомогою анкетування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Google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Форми.</w:t>
        </w:r>
      </w:hyperlink>
      <w:r>
        <w:fldChar w:fldCharType="begin"/>
      </w:r>
      <w:r>
        <w:instrText xml:space="preserve"> HYPERLINK "https://workspace.google.com/intl/uk/products/forms/" </w:instrText>
      </w:r>
      <w:r>
        <w:fldChar w:fldCharType="separate"/>
      </w:r>
    </w:p>
    <w:p w14:paraId="0ECA5181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333333"/>
          <w:sz w:val="28"/>
          <w:szCs w:val="28"/>
        </w:rPr>
      </w:pPr>
      <w: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Звіт про результати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та спостереження за вищезгаданим напрямком було заслухано на засіданні педагогічної ради (протокол №10 від 10.06.2025) та висвітлено на сайті ліцею.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За результатами анкетування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освітнє середовище на достатньому рівні забе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зпечує базові умови для навчання та виховання, включаючи доступність матеріалів, та безпечний комфорт для учасників освітнього процесу.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Адміністрацією закладу були враховані помилки, складені рекомендації щодо покращення роботи, визначені сильні та слабкі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сторони. </w:t>
      </w:r>
    </w:p>
    <w:p w14:paraId="02A57F15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22090B78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009AEF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                                    </w:t>
      </w:r>
    </w:p>
    <w:p w14:paraId="1E8A4FAA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B1EF1FE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2D3670D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Кадрове забезпечення</w:t>
      </w:r>
    </w:p>
    <w:p w14:paraId="1C92F013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4C10BCD4" w14:textId="77777777" w:rsidR="00580BD5" w:rsidRDefault="00CB24D6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У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Мурафський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ліцей був забезпечений педагогічними кадрами  на 100%. Розстановка педагогічних кадрів здійснюється відповідно до фахової освіти педпрацівників (крім учителя іноземної мови). </w:t>
      </w:r>
    </w:p>
    <w:p w14:paraId="3928E623" w14:textId="77777777" w:rsidR="00580BD5" w:rsidRDefault="00CB24D6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Діяльність педагогічних працівників заклад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 освіти була спрямована на:</w:t>
      </w:r>
    </w:p>
    <w:p w14:paraId="71118D60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ефективність планування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здобувачів освіти під час дистанційного навчання в умовах воєнного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стану;</w:t>
      </w:r>
    </w:p>
    <w:p w14:paraId="496992B6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постійне підвищення рівня професійної компетентності та майстерності;</w:t>
      </w:r>
    </w:p>
    <w:p w14:paraId="722E2D40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налагодження співпраці із здобувачами освіти та їх батьками, працівниками закладу освіти;</w:t>
      </w:r>
    </w:p>
    <w:p w14:paraId="708AE7FC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організація педагогічної діяльності та навчання здобувачів освіти на засадах академічної доброчесності.</w:t>
      </w:r>
    </w:p>
    <w:p w14:paraId="1BF29294" w14:textId="77777777" w:rsidR="00580BD5" w:rsidRDefault="00CB24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Час диктує все нові і нові вимоги до вчителя, тому кожен учитель нашого ліцею в своїй роботі використовує новітні інформаційно-комунікаційні технології, ефективно забезпечуючи освітній процес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Під час проведення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напрямом «Освітнє сер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едовище» було видно, що педагоги ліцею позитивно оцінюють діяльність і співпрацю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закладі.Дуже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приємно, що більшість вчителів (84,2%) вважає, що психологічний клімат у закладі сприяє співпраці педагогів і мотивує до професійного зростання.</w:t>
      </w:r>
    </w:p>
    <w:p w14:paraId="43EDFE20" w14:textId="77777777" w:rsidR="00580BD5" w:rsidRDefault="00CB24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За якіс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ним складом педагогічних працівників наш ліцей є одним з кращих сільських закладів громади.</w:t>
      </w:r>
    </w:p>
    <w:p w14:paraId="1C3ADA9C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Учителів вищої кваліфікаційної категорії – 13;</w:t>
      </w:r>
    </w:p>
    <w:p w14:paraId="18E1430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І кваліфікаційної категорії – 4;</w:t>
      </w:r>
    </w:p>
    <w:p w14:paraId="14D436E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ІІ кваліфікаційної категорії– 2;</w:t>
      </w:r>
    </w:p>
    <w:p w14:paraId="2C4B4F4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спеціаліст – 4;</w:t>
      </w:r>
    </w:p>
    <w:p w14:paraId="602E21D3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Мають педагогічне звання «Старший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учитель» - 9 учителів, 1 – «Учитель-методист», «Відмінник освіти» -1; «Заслужений учитель України» - 1.</w:t>
      </w:r>
    </w:p>
    <w:p w14:paraId="64D48839" w14:textId="77777777" w:rsidR="00580BD5" w:rsidRDefault="00CB2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чином, в ліцеї проводилась системна робота по забезпеченню освітнього процесу  кваліфікованими кадрами, проводилась робота з соціального захисту </w:t>
      </w:r>
      <w:r>
        <w:rPr>
          <w:rFonts w:ascii="Times New Roman" w:eastAsia="Times New Roman" w:hAnsi="Times New Roman" w:cs="Times New Roman"/>
          <w:sz w:val="28"/>
          <w:szCs w:val="28"/>
        </w:rPr>
        <w:t>учителів. У наступному навчальному році слід посилити роботу з питань:</w:t>
      </w:r>
    </w:p>
    <w:p w14:paraId="487AD41D" w14:textId="77777777" w:rsidR="00580BD5" w:rsidRDefault="00CB2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працювати в напрямку забезпечення соціального захисту вчителів;</w:t>
      </w:r>
    </w:p>
    <w:p w14:paraId="2B283B7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- знаходити можливості для матеріального стимулювання якісної роботи педагогів.</w:t>
      </w:r>
    </w:p>
    <w:p w14:paraId="417E49C1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24E03ED1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/>
        <w:ind w:left="2628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Методична робота</w:t>
      </w:r>
    </w:p>
    <w:p w14:paraId="49D69943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48C2882A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Відповідно до річного плану роботи закладу у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 педагогічний колектив працював згідно до вимог статей Конституції України, Законів України "Про освіту", "Про повну загальну середню освіту" та інших нормативно-правових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документів, спрямованих на подальший розвиток освіти, створення умов для забезпечення рівного доступу до якісної освіти,</w:t>
      </w:r>
    </w:p>
    <w:p w14:paraId="69EE918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створював оптимальні умови для забезпечення конституційного права кожного громадянина на доступну, безоплатну і якісну освіту, отриман</w:t>
      </w:r>
      <w:r>
        <w:rPr>
          <w:rFonts w:ascii="Times New Roman" w:eastAsia="Times New Roman" w:hAnsi="Times New Roman" w:cs="Times New Roman"/>
          <w:sz w:val="28"/>
          <w:szCs w:val="28"/>
        </w:rPr>
        <w:t>ня молоддю повної загальної середньої освіти. Ліцей здійснював свою діяльність відповідно до Статуту, який відповідає сучасним нормативно-правовим документам, що регламентують діяльність закладів загальної середньої освіти.</w:t>
      </w:r>
    </w:p>
    <w:p w14:paraId="00516221" w14:textId="77777777" w:rsidR="00580BD5" w:rsidRDefault="00CB2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Надзвичайною особливіс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тю роботи закладу у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 було проведення освітнього процесу в умовах воєнного стану, введеного Указом Президента України від 24 лютого 2022 року № 64/2022, викликаного початком повномасштабної російсько-української війни. У зв’язку з цим Міністер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ство освіти і науки України рекомендувало обрати дистанційну форму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якісного навчання та виконання навчальних програм, вчителями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зміни до календарно-тематичного планування. Визначено  теми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самоопрацювання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теми  для онлай</w:t>
      </w:r>
      <w:r>
        <w:rPr>
          <w:rFonts w:ascii="Times New Roman" w:eastAsia="Times New Roman" w:hAnsi="Times New Roman" w:cs="Times New Roman"/>
          <w:sz w:val="28"/>
          <w:szCs w:val="28"/>
        </w:rPr>
        <w:t>н –уроків. Вносились зміни у розклад проведення уроків з метою уникнення перевантаження учнів, корективи щодо обсягу класних та домашніх завдань. Систематично здійснювалась перевірка знань учнів   з використанням платформи CLAASROOM, MEET, VIBER, «Нові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ння» та інших. </w:t>
      </w:r>
    </w:p>
    <w:p w14:paraId="4D2E320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У  ліцеї здобували освіту 18 внутрішньо переміщених осіб, які успішно закінчили навчальний рік в нашому закладі.</w:t>
      </w:r>
    </w:p>
    <w:p w14:paraId="0043010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Незважаючи на всю складність освітнього процесу у цьому навчальному році педагогічні працівники  освітні навчальні програми  виконали повністю , але воєнний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свої корективи.</w:t>
      </w:r>
    </w:p>
    <w:p w14:paraId="258C404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Під час воєнного стану неможливо уникнути освітніх втрат. Проп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ущені школярами теми, не здобуті знання та навички необхідно компенсувати. У цей час освітні втрати мають, практично, всі діти. Педагогічні працівники нашого закладу продумали шляхи вимірювання і компенсації освітніх втрат учнів. Які ж причини погіршення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езультативності навчання учнів? </w:t>
      </w:r>
    </w:p>
    <w:p w14:paraId="108A43C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 це:</w:t>
      </w:r>
    </w:p>
    <w:p w14:paraId="2357E232" w14:textId="77777777" w:rsidR="00580BD5" w:rsidRDefault="00CB24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зниження мотивації учнів до навчання;</w:t>
      </w:r>
    </w:p>
    <w:p w14:paraId="7D8D6004" w14:textId="77777777" w:rsidR="00580BD5" w:rsidRDefault="00CB24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невміння учнів самостійно вчитися;</w:t>
      </w:r>
    </w:p>
    <w:p w14:paraId="33A98113" w14:textId="77777777" w:rsidR="00580BD5" w:rsidRDefault="00CB24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нестабільний психоемоційний стан учнів;</w:t>
      </w:r>
    </w:p>
    <w:p w14:paraId="08C9870E" w14:textId="77777777" w:rsidR="00580BD5" w:rsidRDefault="00CB24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Колектив нашого закладу продовжив надолуження освітніх втрат і в цьому навчальному році, застосовувавши різні шляхи їх подолання. </w:t>
      </w:r>
    </w:p>
    <w:p w14:paraId="364ECCB3" w14:textId="77777777" w:rsidR="00580BD5" w:rsidRDefault="00CB24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14:paraId="080FB3BE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1.Провели оцінку освітніх потреб здобувачів (моніторинг навчальних досягнень за І та ІІ семестри.</w:t>
      </w:r>
    </w:p>
    <w:p w14:paraId="5D6F22CA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2.Організув</w:t>
      </w:r>
      <w:r>
        <w:rPr>
          <w:rFonts w:ascii="Times New Roman" w:eastAsia="Times New Roman" w:hAnsi="Times New Roman" w:cs="Times New Roman"/>
          <w:sz w:val="28"/>
          <w:szCs w:val="28"/>
        </w:rPr>
        <w:t>али роботу  консультативних центрів на  канікулах та у червні.</w:t>
      </w:r>
    </w:p>
    <w:p w14:paraId="0B968404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3. Проводили консультації з предметів (за потреби).</w:t>
      </w:r>
    </w:p>
    <w:p w14:paraId="28533EC2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4. Подовжила роботу «Школа лідера».</w:t>
      </w:r>
    </w:p>
    <w:p w14:paraId="1C9B5FE3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5. Проводили консультації для батьків на тему «Разом до якісної освіти» (за потреби).</w:t>
      </w:r>
    </w:p>
    <w:p w14:paraId="0FBA3EEA" w14:textId="77777777" w:rsidR="00580BD5" w:rsidRDefault="00CB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4AF8ABD" wp14:editId="0D6A7863">
            <wp:extent cx="4869180" cy="163068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70C5A5E" w14:textId="77777777" w:rsidR="00580BD5" w:rsidRDefault="00580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F3AD4E" w14:textId="77777777" w:rsidR="00580BD5" w:rsidRDefault="00580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4C4534" w14:textId="77777777" w:rsidR="00580BD5" w:rsidRDefault="00CB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8992E07" wp14:editId="3787A7FF">
            <wp:extent cx="4556760" cy="22098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07BAC0" w14:textId="77777777" w:rsidR="00580BD5" w:rsidRDefault="00CB24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wvaglmnvzkc9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 лютого 2024 року і по цей час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Мурафському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ліцеї була створена локація з надолуження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втрат за програмою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за підтримки UNICEF.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освітніх прогалин проходило з двох предметів (українська мова, математика ), початкова школа.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алучено було 100 учнів. Також з учнями початкових класів проводяться розвивальні заняття, з англійської мови, української мови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математики.В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цьому навчальному році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дбавилась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історія України.</w:t>
      </w:r>
    </w:p>
    <w:p w14:paraId="4A942FF1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Кожен учитель складав план роботи з учнями на  канікулах та н</w:t>
      </w:r>
      <w:r>
        <w:rPr>
          <w:rFonts w:ascii="Times New Roman" w:eastAsia="Times New Roman" w:hAnsi="Times New Roman" w:cs="Times New Roman"/>
          <w:sz w:val="28"/>
          <w:szCs w:val="28"/>
        </w:rPr>
        <w:t>а червень місяць, щоб допомогти школярам надолужити втрачене у навчанні.</w:t>
      </w:r>
    </w:p>
    <w:p w14:paraId="3200026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Упродовж року в ліцеї працювали такі методичні студії:</w:t>
      </w:r>
    </w:p>
    <w:p w14:paraId="4567DDD6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497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5717"/>
        <w:gridCol w:w="2885"/>
      </w:tblGrid>
      <w:tr w:rsidR="00580BD5" w14:paraId="60410C98" w14:textId="77777777"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717" w14:textId="77777777" w:rsidR="00580BD5" w:rsidRDefault="00CB2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09DC" w14:textId="77777777" w:rsidR="00580BD5" w:rsidRDefault="00CB2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 методичної студії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01DC" w14:textId="77777777" w:rsidR="00580BD5" w:rsidRDefault="00CB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керівника  м/с</w:t>
            </w:r>
          </w:p>
        </w:tc>
      </w:tr>
      <w:tr w:rsidR="00580BD5" w14:paraId="22BC50A3" w14:textId="77777777"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FB7C" w14:textId="77777777" w:rsidR="00580BD5" w:rsidRDefault="00CB24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9CD6" w14:textId="77777777" w:rsidR="00580BD5" w:rsidRDefault="00CB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 вчителів початкових класів та вихователів ГПД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5A0F2" w14:textId="77777777" w:rsidR="00580BD5" w:rsidRDefault="00CB2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Н.БОЙЧЕНКО</w:t>
            </w:r>
          </w:p>
        </w:tc>
      </w:tr>
      <w:tr w:rsidR="00580BD5" w14:paraId="731BB187" w14:textId="77777777"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4645" w14:textId="77777777" w:rsidR="00580BD5" w:rsidRDefault="00CB24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A2B9" w14:textId="77777777" w:rsidR="00580BD5" w:rsidRDefault="00CB2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МC вчителів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предметників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955C" w14:textId="77777777" w:rsidR="00580BD5" w:rsidRDefault="00CB2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ДАВИДИЧ</w:t>
            </w:r>
          </w:p>
        </w:tc>
      </w:tr>
      <w:tr w:rsidR="00580BD5" w14:paraId="3EC42C26" w14:textId="77777777"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7059" w14:textId="77777777" w:rsidR="00580BD5" w:rsidRDefault="00CB24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B3D0" w14:textId="77777777" w:rsidR="00580BD5" w:rsidRDefault="00CB2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МC класних керівників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1637" w14:textId="77777777" w:rsidR="00580BD5" w:rsidRDefault="00CB2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 КОТЕЛЕВСЬКА</w:t>
            </w:r>
          </w:p>
        </w:tc>
      </w:tr>
    </w:tbl>
    <w:p w14:paraId="06DE848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</w:t>
      </w:r>
    </w:p>
    <w:p w14:paraId="218DDC0C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А також працювала творча група «Пошук», на якій педагогічні працівники ділилися досвідом упровадження інноваційних технологій розв’язання завдань освітнього процесу. Керівник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Шопінська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Л.М.</w:t>
      </w:r>
    </w:p>
    <w:p w14:paraId="5A3F7F0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Постійно проводилися консультації для педагогічних працівн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иків адміністрацією закладу, керівниками методичних студій з питань організації освітнього процесу, методичної роботи, ведення шкільної документації, використання під час планування та проведення уроків та позакласних заходів  інновацій освіти в умовах воє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стану у формі онлайн.</w:t>
      </w:r>
    </w:p>
    <w:p w14:paraId="50F8A14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Протягом 2024/2025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належна увага з боку керівництва ліцею приділялась росту педагогічної майстерності вчителів через самоосвітню діяльність, курсову перепідготовку та атестацію педагогічних працівників.</w:t>
      </w:r>
    </w:p>
    <w:p w14:paraId="6D5119E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Вчителі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кладу постійно брали участь у онлайн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вебінарах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семінара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х,  тренінгах, конференціях.</w:t>
      </w:r>
    </w:p>
    <w:p w14:paraId="5B5BBAB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Одним із ключових напрямків роботи є чітке дотримання термінів проходження курсів підвищення кваліфікації вчителями та контроль термінів атестації. Підвищення кваліфі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кації педагогічних працівників здійснюється відповідно до перспективного плану курсової перепідготовки та  графік курсової перепідготовки. Педагоги ліцею проходять чергову курсову підготовку на базі КВНЗ «Харківська академія неперервної освіти», де можуть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  курси основні, курси короткотривалі та тематичні спецкурси. Паралельно з курсовою перепідготовкою широко застосовуються можливості самоосвітньої діяльності через роботу за індивідуальним планом підвищення кваліфікації через різні освітні платформи.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15D0D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У 2024/2025 навчальному році підвищення кваліфікації пройшли: «ХАНО»- 21 педагог; </w:t>
      </w:r>
      <w:r>
        <w:fldChar w:fldCharType="begin"/>
      </w:r>
      <w:r>
        <w:instrText xml:space="preserve"> HYPERLINK "https://www.googleadservices.com/pagead/aclk?sa=L&amp;ai=DChcSEwiW5I7LztCGAxUJT5EFHQ9cAb8YABAAGgJscg&amp;co=1&amp;ase=2&amp;gclid=CjwKCAjwyJqzBhBaEiwAWDRJVGqpK83y_wQt3upo5</w:instrText>
      </w:r>
      <w:r>
        <w:instrText>DdcfsBWWe4xB9bdyiaTS1MRl4f-F3lC9WcYPhoCSe0QAvD_BwE&amp;ohost=www.google.com&amp;cid=CAESVeD2Vo2fuZRhXjcjNqFxgA6FTdqskq0EOVSU34R-eAy7IrR3I7ZlXiYvLg1YYgXjK2q_tCtwKowDc4a3o_YHA_flKM2lS5M_f3Isg6XAOQRCsAgDVRE&amp;sig=AOD64_3V9HzAdCoh2ewC1EGcM358mEBQMg&amp;q&amp;nis=4&amp;adurl&amp;ved=2ah</w:instrText>
      </w:r>
      <w:r>
        <w:instrText xml:space="preserve">UKEwjDxInLztCGAxXqDhAIHTlsD-UQ0Qx6BAgGEAE" </w:instrText>
      </w:r>
      <w:r>
        <w:fldChar w:fldCharType="separate"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Prometheus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- 4; ПНЗ «КІНО» - 7; ГО «Мрія» - 23; «ІППО» -2; «Рух освіта» - 2; EDERA – 3; Дія – 23; Генеза- 2; Ранок – 2; «Мрій Дій» - 4 вчителя; Формула – 1; «Освітня ініціатива» - 7; На урок -2; Піфагор – 1;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Всеос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2; ГМ «Проліска» - 1; ГО "ЦПД "CONFIDENCE"- 1; ГО «Поруч» - 1.</w:t>
      </w:r>
    </w:p>
    <w:p w14:paraId="04FADA2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Навчання проходило за дистанційною формою.</w:t>
      </w:r>
    </w:p>
    <w:p w14:paraId="269097B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Усі педагогічні працівники, які у новому 2025/2026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будуть викладати у 5 -8 класах (НУШ), пройшли підвищення кваліфікації.</w:t>
      </w:r>
    </w:p>
    <w:p w14:paraId="1417FC47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Згідно перспективного та річного плану атестації педагогічних працівників у 2024/2025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успішно пройшли атестаці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6 вчителів ліцею. Підвищили категорію: </w:t>
      </w:r>
    </w:p>
    <w:p w14:paraId="7735F240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В’юнник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Л.М. заступник директора з навчально – виховної роботи – відповідає займаній посаді;</w:t>
      </w:r>
    </w:p>
    <w:p w14:paraId="6B9B85DF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Бабак Н.М, заступник директора з виховної роботи – відповідає займаній посаді;;</w:t>
      </w:r>
    </w:p>
    <w:p w14:paraId="486BA955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Гончарова І.О.,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біології – присвоєно кваліфікаційну категорію «спеціаліст вищої категорії»;</w:t>
      </w:r>
    </w:p>
    <w:p w14:paraId="654BFC51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Різніченко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А.О., педагог – організатор, відповідає займаній посаді, присвої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кваліфікаційну категорію «спеціаліст другої категорії»;</w:t>
      </w:r>
    </w:p>
    <w:p w14:paraId="2F1B927B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В’юнник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учитель основ здоров’я, присвоїти кваліфікаційну категорію «спеціаліст другої категорії»;</w:t>
      </w:r>
    </w:p>
    <w:p w14:paraId="4FCF5778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Бойченко В.М., учитель-логопед, присвоїти кваліфікаційну категорію  </w:t>
      </w:r>
    </w:p>
    <w:p w14:paraId="605B67D0" w14:textId="77777777" w:rsidR="00580BD5" w:rsidRDefault="00CB24D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«спеціаліст першої  кате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горії».</w:t>
      </w:r>
    </w:p>
    <w:p w14:paraId="2DAA92DF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03D1359B" w14:textId="77777777" w:rsidR="00580BD5" w:rsidRDefault="00CB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ІІІ.Система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оцінювання здобувачів освіти </w:t>
      </w:r>
    </w:p>
    <w:p w14:paraId="0C021E74" w14:textId="77777777" w:rsidR="00580BD5" w:rsidRDefault="00580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485702E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МОН України розробило критерії оцінювання з кожного предмету за групами результатів, до кожного виду навчальної діяльності. Здобувачі освіти дізнаються про критерії, правила і процедури, за якими оцінюють їх навчальні досягнення через критерії на сайті ліц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ею та через усні пояснення учителів перед кожним видом робіт. У закладі освіти впроваджуються засади формувального оцінювання, використовуються методики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здобувачів освіти, зокрема через освітні платформи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Всеосвіта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«На </w:t>
      </w:r>
      <w:r>
        <w:rPr>
          <w:rFonts w:ascii="Times New Roman" w:eastAsia="Times New Roman" w:hAnsi="Times New Roman" w:cs="Times New Roman"/>
          <w:sz w:val="28"/>
          <w:szCs w:val="28"/>
        </w:rPr>
        <w:t>урок», через тестові опитування та різнорівневі контрольні роботи. Потребує покращення система моніторингу навчальних досягнень здобувачів освіти, їх динаміки для використання підвищення якості освіти у закладі, коригування результатів навчання, відстеженн</w:t>
      </w:r>
      <w:r>
        <w:rPr>
          <w:rFonts w:ascii="Times New Roman" w:eastAsia="Times New Roman" w:hAnsi="Times New Roman" w:cs="Times New Roman"/>
          <w:sz w:val="28"/>
          <w:szCs w:val="28"/>
        </w:rPr>
        <w:t>я особистісного поступу та формування позитивної самооцінки бажання вчитися.</w:t>
      </w:r>
    </w:p>
    <w:p w14:paraId="4D168186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Результати навчальних досягнень учнів за 2024/2025 навчальний рік: </w:t>
      </w:r>
    </w:p>
    <w:p w14:paraId="7373E152" w14:textId="77777777" w:rsidR="00580BD5" w:rsidRDefault="00CB24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закінчують навчальний рік (станом на 02.06)  - 182 учні. </w:t>
      </w:r>
    </w:p>
    <w:p w14:paraId="3F97F95B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За 2024/2025 навчальний рік атестовано вербально 60 учень 1-4 класів відповідно до рекомендацій МОН України щодо оцінювання результатів навчання учнів Нової української школи. Усі результати навчання винесено у Свідоцтва досягнень.</w:t>
      </w:r>
    </w:p>
    <w:p w14:paraId="4445E78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Атестовано за </w:t>
      </w:r>
      <w:r>
        <w:rPr>
          <w:rFonts w:ascii="Times New Roman" w:eastAsia="Times New Roman" w:hAnsi="Times New Roman" w:cs="Times New Roman"/>
          <w:sz w:val="28"/>
          <w:szCs w:val="28"/>
        </w:rPr>
        <w:t>2024/2025 навчальний рік відповідно до Критеріїв оцінювання навчальних досягнень учнів за 12-ти бальною шкалою 122 учні 5-11 класів.</w:t>
      </w:r>
    </w:p>
    <w:p w14:paraId="48D12813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Закінчили навчальний рік з високим рівнем навчальних досягнень 7 учнів. </w:t>
      </w:r>
    </w:p>
    <w:p w14:paraId="1AFB338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Промоніторивши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 навчальних досягне</w:t>
      </w:r>
      <w:r>
        <w:rPr>
          <w:rFonts w:ascii="Times New Roman" w:eastAsia="Times New Roman" w:hAnsi="Times New Roman" w:cs="Times New Roman"/>
          <w:sz w:val="28"/>
          <w:szCs w:val="28"/>
        </w:rPr>
        <w:t>нь учнів окремо по класах, адміністрація закладу освіти дійшла висновку, що в кожному класі є резерв учнів, які могли б досягти вищого рівня. Так, на високому рівні можуть навчатися деякі учні, які мали семестрові та річні оцінки достатнього рівня лише з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дного або двох предметів. </w:t>
      </w:r>
    </w:p>
    <w:p w14:paraId="31F5691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Фактором негативного впливу на рівень навчальних досягнень більшості учнів за ІІ семестр є воєнний стан в країні, оскільки всі види та форми контролю засвоєння навчального матеріалу згідно програм проводилися у дистанційному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режимі (тести, контрольні роботи, заліки) - за відсутності прямого контролю вчителем виконання робіт, тому і підсумкові бали в окремих учнів  не є зовсім об’єктивними. Це відзначають педагоги, батьки і значна частина самих учнів. А от значна частина учнів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дистанційного навчання поставилась легковажно, оскільки таке навчання потребувало високого рівня самодисципліни, навиків самостійної роботи та самоконтролю. Результати дистанційного навчання виявили і низький рівень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самомотивації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навчальної успішнос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ті. Учні, які легковажно поставилися до дистанційного навчання, мають значні прогалини у знаннях, які накладаються і не дають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можливості успішно засвоювати навчальну програму далі. Крім того, недостає володіння і практичного втілення таких важливих педагог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 комунікативна, компетентність самоосвіти і саморозвитку продуктивної та творчої діяльності теж залишається фактором негативного впливу на рівень навчальних досягнень учнів.</w:t>
      </w:r>
    </w:p>
    <w:p w14:paraId="2ECE3C8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Під час проведення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напрямом «Осв</w:t>
      </w:r>
      <w:r>
        <w:rPr>
          <w:rFonts w:ascii="Times New Roman" w:eastAsia="Times New Roman" w:hAnsi="Times New Roman" w:cs="Times New Roman"/>
          <w:sz w:val="28"/>
          <w:szCs w:val="28"/>
        </w:rPr>
        <w:t>ітнє середовище», було встановлено, що діти отримують інформацію про критерії оцінювання навчальних досягнень (90,7%) і 9,3% отримують інформацію, але тільки у разі звернення до вчителя. Також учні відмітили, що вони мають зворотній зв’язок від учителів що</w:t>
      </w:r>
      <w:r>
        <w:rPr>
          <w:rFonts w:ascii="Times New Roman" w:eastAsia="Times New Roman" w:hAnsi="Times New Roman" w:cs="Times New Roman"/>
          <w:sz w:val="28"/>
          <w:szCs w:val="28"/>
        </w:rPr>
        <w:t>до свого навчання, отримують від більшості учителів пояснення та аргументацію виставлених оцінок, аналізу допущених помилок, визначення шляхів покращення результатів навчання, заохочення до подальшого навчання і вважають, що результати їхнього навчання у л</w:t>
      </w:r>
      <w:r>
        <w:rPr>
          <w:rFonts w:ascii="Times New Roman" w:eastAsia="Times New Roman" w:hAnsi="Times New Roman" w:cs="Times New Roman"/>
          <w:sz w:val="28"/>
          <w:szCs w:val="28"/>
        </w:rPr>
        <w:t>іцеї оцінюються з метою визначення рівня знань, умінь і навичок (62,8%).</w:t>
      </w:r>
    </w:p>
    <w:p w14:paraId="38F5BDD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Незважаючи на воєнний стан в державі, учні закладу приймали участь в шкільних та позашкільних заходах.</w:t>
      </w:r>
    </w:p>
    <w:p w14:paraId="4680F264" w14:textId="77777777" w:rsidR="00580BD5" w:rsidRDefault="00CB2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порівнянні з 2023/2024 навчальним роком слід відмітити, що успішність виконанн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олімпіадних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завдань залишилася на рівні минулого року. </w:t>
      </w:r>
    </w:p>
    <w:p w14:paraId="5BDFC7E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ІІ (районний) етап учнівських олімпіад проходив онлайн на платформі MEET на базі навчального закладу. Вчителі ліцею, які були залучені до роботи у складі журі районних предметних олімпіад, об’є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 підходили до оцінювання робіт учнів.</w:t>
      </w:r>
    </w:p>
    <w:p w14:paraId="330415F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У ІІ етапі Всеукраїнських олімпіад взяли участь 2 учні нашого закладу. Одна учениця, стала переможницею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посяли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ІІІ місце. А саме,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В’юнник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– англійська мова. В онлайн – олімпіадах, на платформі «На 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к», 25 учнів стали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Диплом І ступеня отримали 16 учнів; Диплом ІІ ступеня – 11 учнів;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ІІІ ступеня -8 учнів; 36 учнів закладу отримали сертифікати учасників.</w:t>
      </w:r>
    </w:p>
    <w:p w14:paraId="3ECBC86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І етапі конкурсу ораторського мистецтва приймала участь учениця 10 класу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Крістіна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посіла ІІІ місце.</w:t>
      </w:r>
    </w:p>
    <w:p w14:paraId="2AD2D95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Учениця 11 класу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В’юнник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Анастасія брала участь в конкурсі – захисті науково дослідницьких робіт Малої академії наук України і посіла ІІІ місце в ІІ обласному етапі Всеукраїнського конкурсу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науково –дослідниць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робіт учнів, наукове відділення – філософія та суспільствознавство, секція «Психологія». Науковими керівниками були вчитель біології Гончарова Ірина Олександрівна та практичний психолог ліцею В’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Олена Анатоліївна. </w:t>
      </w:r>
    </w:p>
    <w:p w14:paraId="75E825C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Учні ліцею брали участь у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атичних онлайн – заходах, Всеукраїнських конкурсах та благодійних акціях в рамках проєкту «Наближаємо Перемогу разом!». </w:t>
      </w:r>
    </w:p>
    <w:p w14:paraId="65FF5C2D" w14:textId="77777777" w:rsidR="00580BD5" w:rsidRDefault="00580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800C6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B69A8E3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0C689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D46D7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3947A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3D526" w14:textId="77777777" w:rsidR="00580BD5" w:rsidRDefault="00CB24D6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Державна підсумкова атестація. НМТ</w:t>
      </w:r>
    </w:p>
    <w:p w14:paraId="1B9501ED" w14:textId="77777777" w:rsidR="00580BD5" w:rsidRDefault="00580BD5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3E77A2E3" w14:textId="77777777" w:rsidR="00580BD5" w:rsidRDefault="00CB24D6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Відповідно до Закону України від 29 жовтня 2024 року № 4034-IX «Про внесення змін до деяких законів України щодо державної підсумкової атестації та вступної кампанії 2025 року», пунктів 1, 10 Порядку проведення державної підсумкової атестації, затвер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дженого наказом МОН України від 07 грудня 2018 року № 1369, зареєстрованого в Міністерстві юстиції України 02 січня 20219 року за № 8/32979 (зі змінами),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здобувачів загальної середньої освіти звільнено від проходження державної підсумкової атестації.</w:t>
      </w:r>
    </w:p>
    <w:p w14:paraId="0EB0A46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2024/2025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всі 13 випускників, які виявили бажання скласти НМТ, були вчасно зареєстровані. Але режим воєнного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свої корективи, і реєстрація на НМТ дає змогу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одинадцятикласникам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мультипредметний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 (українська мова, історія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математика та предмет на вибір) у червні - липні 2025 року для вступу до вищих навчальних закладів. </w:t>
      </w:r>
    </w:p>
    <w:p w14:paraId="299EBC69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49AED133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529C6F30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56626039" w14:textId="77777777" w:rsidR="00580BD5" w:rsidRDefault="00CB24D6">
      <w:pPr>
        <w:spacing w:after="0"/>
        <w:ind w:left="1464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ІV. Виховна та позакласна робота</w:t>
      </w:r>
    </w:p>
    <w:p w14:paraId="1712581B" w14:textId="77777777" w:rsidR="00580BD5" w:rsidRDefault="00CB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Організовуючи виховну роботу, педагогічний колектив закладу керувався Програмами «Нова українська школа у поступі до цінностей», «Основні орієнтири виховання учнів 1-11 класів» (2011 р.),  Указом Президента України від 18 травня 2019 року №28/6/2019 «Про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тратегію національно-патріотичного виховання», Конвенцією ООН про права дитини, Законом «Про освіту», також враховувались основні положення Конституції України з Законами України „Про загальну середню освіту”, „Про мови в Україні”, „Про охорону дитинства”,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«Про попередження насильства в сім'ї», інформаційними матеріалами «Про деякі питання  організації виховного процесу у 2024-2025н.р. щодо формування у дітей та учнівської молоді ціннісних життєвих навичок, національно-патріотичного виховання, профілактики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булінгу (цькування), кримінальних правопорушень, вживання наркотичних i психотропних речовин, запобігання домашньому насильству, торгівлі людьми тощо.» (Додаток до листа Міністерства освіти і науки України від 07.08.2018 №1/9-486) та іншими методичними рек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омендаціями та нормативними документами з питань організації виховної роботи у навчальних закладах.</w:t>
      </w:r>
    </w:p>
    <w:p w14:paraId="35CABEC7" w14:textId="77777777" w:rsidR="00580BD5" w:rsidRDefault="00CB24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Питання про стан виховної роботи у нашому закладі освіти постійно слухаються на нарадах при директору, педрадах,  батьківських зборах і відображається у ві</w:t>
      </w:r>
      <w:r>
        <w:rPr>
          <w:rFonts w:ascii="Times New Roman" w:eastAsia="Times New Roman" w:hAnsi="Times New Roman" w:cs="Times New Roman"/>
          <w:sz w:val="32"/>
          <w:szCs w:val="32"/>
        </w:rPr>
        <w:t>дповідних наказах. Виконуючи завдання і реалізуючи основні принципи виховної роботи, педагогічний колектив ліцею орієнтується на нормативно - правову базу з питань виховної роботи. Для їх реалізації  в закладі освіти був розроблений план виховної роботи та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плани виховної роботи класних керівників. В організації освітнього процесу в умовах воєнного стану настала потреба  іншого змісту та підходів до проведення виховної роботи. Основним цільовим напрямом  стало забезпечення безпекової складової здоров'я особи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стості, забезпечення її фізичного, психічного, соціального і духовного благополуччя. Виходячи з цього основними напрямками та завданнями виховної роботи у  2024/2025 навчальному році були: </w:t>
      </w:r>
    </w:p>
    <w:p w14:paraId="3E05B042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надання здобувачам освіти базових знань з основ безпеки та формування поведінки правильних безпекових дій в умовах воєнного стану, навчити правилам збереження здоров’я, життя свого, оточуючих в разі бойових дій; </w:t>
      </w:r>
    </w:p>
    <w:p w14:paraId="7B47B741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надання психологічної підтримки, забезпе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чення психолого-педагогічного супроводу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вразливих категорій осіб;</w:t>
      </w:r>
    </w:p>
    <w:p w14:paraId="094E2C4E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протидія булінгу,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кібербулінгу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 запобігання домашньому насильству, запобігання та протидія торгівлі людьми;</w:t>
      </w:r>
    </w:p>
    <w:p w14:paraId="17067133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профілактика шкідливих звичок та девіантної поведінки;</w:t>
      </w:r>
    </w:p>
    <w:p w14:paraId="6D31623A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сприяння розвитку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учнівського самоврядування;</w:t>
      </w:r>
    </w:p>
    <w:p w14:paraId="1A924DD3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сприяння адаптації та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-психологічної підтримки тимчасово внутрішньо переміщеним особам; </w:t>
      </w:r>
    </w:p>
    <w:p w14:paraId="79C049C7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формування рис і якостей «українця-переможця» у війні російської федерації проти України: - моральна стійкість, витримка, сила во</w:t>
      </w:r>
      <w:r>
        <w:rPr>
          <w:rFonts w:ascii="Times New Roman" w:eastAsia="Times New Roman" w:hAnsi="Times New Roman" w:cs="Times New Roman"/>
          <w:sz w:val="32"/>
          <w:szCs w:val="32"/>
        </w:rPr>
        <w:t>лі і твердість духу;</w:t>
      </w:r>
    </w:p>
    <w:p w14:paraId="60DB44FC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протидія ворожій пропаганді, віра в перемогу, підтримання власного емоційного ресурсу; </w:t>
      </w:r>
    </w:p>
    <w:p w14:paraId="56F274C0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здатність та вміння протистояти негативним емоціям, стресу, тривозі, почуттю небезпеки;</w:t>
      </w:r>
    </w:p>
    <w:p w14:paraId="2E75D799" w14:textId="77777777" w:rsidR="00580BD5" w:rsidRDefault="00CB2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співчуття, милосердя, взаємодопомога, волонтерство, відчуття себе громадянином     </w:t>
      </w:r>
    </w:p>
    <w:p w14:paraId="79DCC6F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У закладі освіти оприлюднено правила поведінки, створені спільно із здобувача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ми освіти, що засновані на правах людини й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спрямовані на формування позитивної мотивації в поведінці. Всі учні ознайомлені з ними та намагаються їх дотримуватися.</w:t>
      </w:r>
    </w:p>
    <w:p w14:paraId="25CB0A3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Одним із напрямів роботи в умовах воєнного стану, постійних воєнних загроз було наданн</w:t>
      </w:r>
      <w:r>
        <w:rPr>
          <w:rFonts w:ascii="Times New Roman" w:eastAsia="Times New Roman" w:hAnsi="Times New Roman" w:cs="Times New Roman"/>
          <w:sz w:val="32"/>
          <w:szCs w:val="32"/>
        </w:rPr>
        <w:t>я здобувачам освіти знань з основ безпеки життєдіяльності, ознайомлення їх з важливими для збереження здоров’я та життя правилами дій в певних ситуаціях. Учні систематично     інформуються  щодо правил поведінки з вибухонебезпечними предметами; попередженн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я нещасних випадків, викликаних потраплянням людини на міну.     </w:t>
      </w:r>
    </w:p>
    <w:p w14:paraId="7954ABA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Перед канікулами для здобувачів освіти  проводиться єдиний урок безпеки життєдіяльності «Правила поведінки під час канікул», де розглядаються  правила поведінки в побуті, на вулиці, з </w:t>
      </w:r>
      <w:r>
        <w:rPr>
          <w:rFonts w:ascii="Times New Roman" w:eastAsia="Times New Roman" w:hAnsi="Times New Roman" w:cs="Times New Roman"/>
          <w:sz w:val="32"/>
          <w:szCs w:val="32"/>
        </w:rPr>
        <w:t>незнайомими предметами, під час надзвичайних ситуацій тощо. Бесіди відображені на сторінках класних е-журналів та журналах інструктажів.</w:t>
      </w:r>
    </w:p>
    <w:p w14:paraId="404B5D7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Лідерами учнівського самоврядування розроблено пам’ятки з БЖ під час канікул.</w:t>
      </w:r>
    </w:p>
    <w:p w14:paraId="264EB3F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З батьками здобувачів освіти орган</w:t>
      </w:r>
      <w:r>
        <w:rPr>
          <w:rFonts w:ascii="Times New Roman" w:eastAsia="Times New Roman" w:hAnsi="Times New Roman" w:cs="Times New Roman"/>
          <w:sz w:val="32"/>
          <w:szCs w:val="32"/>
        </w:rPr>
        <w:t>ізовано онлайн-бесіди «Безпечне навчання в умовах війни» та підготовлено пам’ятки «У час воєнної небезпеки».</w:t>
      </w:r>
    </w:p>
    <w:p w14:paraId="345AFAF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Від того, наскільки сприятливим та безпечним є освітнє середовище, залежить формування особистості, виховання її якостей, оволодівання необх</w:t>
      </w:r>
      <w:r>
        <w:rPr>
          <w:rFonts w:ascii="Times New Roman" w:eastAsia="Times New Roman" w:hAnsi="Times New Roman" w:cs="Times New Roman"/>
          <w:sz w:val="32"/>
          <w:szCs w:val="32"/>
        </w:rPr>
        <w:t>ідними вміннями та навичками, які так потрібні в сучасному житті.</w:t>
      </w:r>
    </w:p>
    <w:p w14:paraId="215B000B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Загрозливим чинником у реалізації права на освіту наразі є булінг.      З метою виховання почуття емпатії та переживання до дитини, яка зазнає насильства, розвитку вміння знаходити шля</w:t>
      </w:r>
      <w:r>
        <w:rPr>
          <w:rFonts w:ascii="Times New Roman" w:eastAsia="Times New Roman" w:hAnsi="Times New Roman" w:cs="Times New Roman"/>
          <w:sz w:val="32"/>
          <w:szCs w:val="32"/>
        </w:rPr>
        <w:t>хи виходу зі складної ситуації,  формування навиків відповідальної та безпечної поведінки і попередження поширення негативних явищ в учнівському середовищі, запобігання будь-яких проявів насильства в ліцеї проводяться заходи з протидії булінгу із застосува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нням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техологій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дистанційного навчання.  </w:t>
      </w:r>
    </w:p>
    <w:p w14:paraId="3B1D7AD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Систематично згідно плану, а також поза планом проводились засідання комісії  з профілактики правопорушень, де розглядались питання відповідно плану та індивідуальні справи здобувачів освіти, які мають пропуск</w:t>
      </w:r>
      <w:r>
        <w:rPr>
          <w:rFonts w:ascii="Times New Roman" w:eastAsia="Times New Roman" w:hAnsi="Times New Roman" w:cs="Times New Roman"/>
          <w:sz w:val="32"/>
          <w:szCs w:val="32"/>
        </w:rPr>
        <w:t>и занять без поважних причин, порушують правила внутрішнього розпорядку ліцею та схильні до правопорушень.</w:t>
      </w:r>
    </w:p>
    <w:p w14:paraId="74FD6F13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Національно-патріотичне виховання є складовою виховного процесу.</w:t>
      </w:r>
    </w:p>
    <w:p w14:paraId="399B333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Відповідно до  плану роботи закладу освіти у 2024/2025 навчальному році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проведено моніторинг стану роботи  педагогічного колективу щодо громадянського та патріотичного виховання здобувачів освіти. </w:t>
      </w:r>
    </w:p>
    <w:p w14:paraId="1208ED5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Під час вивчення встановлено, що формування ціннісного ставлення особистості до суспільства і держави, виховання патріотични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х почуттів, правосвідомості педагогічним колективом здійснюється  комплексно – через освітній процес, позакласну виховну роботу – і носить послідовний характер. </w:t>
      </w:r>
    </w:p>
    <w:p w14:paraId="7B86286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Національно-патріотичне виховання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наскрізно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пронизує весь освітній процес,  базується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на національній історії, знанні та відстоюванні своїх прав.   Протягом року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здобуваяі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ліцею взяли участь у багатьох всеукраїнських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проєктах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і конкурсах, зокрема, «Всеукраїнський інтернет-конкурс «Сторінками казок народів світу», «Всеукраїнський урок іденти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чності»,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«Вільна» та ін.</w:t>
      </w:r>
    </w:p>
    <w:p w14:paraId="64C9C72B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Основними напрямами профорієнтаційної роботи із здобувачами освіти ліцею є:</w:t>
      </w:r>
    </w:p>
    <w:p w14:paraId="2BEABA47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професійна просвіта,</w:t>
      </w:r>
    </w:p>
    <w:p w14:paraId="66F900B8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професійне виховання,</w:t>
      </w:r>
    </w:p>
    <w:p w14:paraId="799D8542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професійна діагностика</w:t>
      </w:r>
    </w:p>
    <w:p w14:paraId="2B0E1CD4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професійна консультація учнів.</w:t>
      </w:r>
    </w:p>
    <w:p w14:paraId="5774C190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Провідна роль у цій роботі належить класним керівникам та практичному психологу ліцею. Вони протягом тривалого часу спостерігають за здобувачами освіти свого класу, вивчають їх індивідуальні особливості, інтереси, здібності й нахили, контактують з бат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ьками, знають виховний потенціал кожної сім'ї. Це дає їм змогу організувати профорієнтаційну роботу на належному рівні. </w:t>
      </w:r>
    </w:p>
    <w:p w14:paraId="35329545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Учнівське самоврядування ліцею регламентує свою діяльність на підставі нормативно-правових актів: Конституції України, Закону «Пр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 освіту», «Про громадські організації», Статуту ліцею. </w:t>
      </w:r>
    </w:p>
    <w:p w14:paraId="7095376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Основним принципом роботи учнівського самоврядування ліцею є: «Самі вирішили, самі зробили, самі відповідаємо». Мета і завдання втілюються через різноманітні заходи: конкурси, проекти, виставк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и, спортивні змагання, інтелектуальні ігри тощо. Хочу зазначити, що учнівське самоврядування під керівництвом педагога – організатора працювало чудово. </w:t>
      </w:r>
    </w:p>
    <w:p w14:paraId="277A70BC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належному рівні була робота з профорієнтаційного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виховання.Учні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9-11 класів зустрічалися очно та в форматі онлайн з представниками багатьох ВУЗІВ, коледжів, ліцеїв.  </w:t>
      </w:r>
    </w:p>
    <w:p w14:paraId="1F43B6B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14:paraId="03C62D5B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Співпраця з батьками.</w:t>
      </w:r>
    </w:p>
    <w:p w14:paraId="64C6B47A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3606A3E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Виховання учня у ліцеї і сім'ї – щоде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нний нерозривний процес. Тому педагогічний колектив працює у тісній співпраці з батьківським колективом з метою створення найсприятливіших умов для розвитку школяра.     Класні керівники тісно співпрацюють із сім'ями своїх вихованців. </w:t>
      </w:r>
    </w:p>
    <w:p w14:paraId="37CAD13A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Адміністрація зак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ладу проводить індивідуальні консультації з батьками (за потреби) щодо навчання та виховання їх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дітей.На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протязі навчального року класні керівники проводили класні батьківські збори. Були розглянуті питання щодо відвідування учнями онлайн уроків,  співпрац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між усіма учасниками освітнього процесу. </w:t>
      </w:r>
    </w:p>
    <w:p w14:paraId="7AC95EA8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A4142E7" w14:textId="77777777" w:rsidR="00580BD5" w:rsidRDefault="00CB24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Збереження і зміцнення здоров'я  учнів та працівників</w:t>
      </w:r>
    </w:p>
    <w:p w14:paraId="54B052BC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</w:p>
    <w:p w14:paraId="0B62E6B1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 xml:space="preserve">                  Медичне обслуговування</w:t>
      </w:r>
    </w:p>
    <w:p w14:paraId="6C38D975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5BFB507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Медичне обслуговування здобувачів освіти та працівників ліцею організовано відповідно до нормативно-правової бази.</w:t>
      </w:r>
    </w:p>
    <w:p w14:paraId="5349F177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Для медичного забезпечення учнів та вчителів, працівників у ліцеї обладнано медичний кабінет.</w:t>
      </w:r>
    </w:p>
    <w:p w14:paraId="56C14A1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У вересні місяці діти пройшл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 медичне обстеження. Відповідно до результатів медичного огляду дітей, на підставі довідок лікувальної установи формуються спеціальні медичні групи, а також уточнені списки учнів підготовчої, основної групи та спеціальної на навчальний рік. Але в цьому 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вчальному році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уроки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 фізичної культури проходили у форматі онлайн.</w:t>
      </w:r>
    </w:p>
    <w:p w14:paraId="5043D807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Медичне обслуговування працівників ліцею здійснюється на базі Краснокутської лікарні. Вони щорічно проходять медичний огляд до початку нового навчального року.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Кухарі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проходять медог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ляд 2 рази на рік. На проходження медичного огляду кожному працівнику виділяється 2 дні. Проходження медогляду фіксується у медичних книжках відповідного зразка.</w:t>
      </w:r>
    </w:p>
    <w:p w14:paraId="55C35A8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Щодо оздоровлення учнів. У березні – квітні 2025 року один учень 11 класу відпочивав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Польщі за рахунок спонсорських коштів міжнародних організацій. У цьому навчальному році у зв’язку із запровадженням воєнного стану в Україні оздоровлення учнів  на базі закладу не буде.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42760DDF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45FEE965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Стан охорони праці та безпеки життєдіяльності</w:t>
      </w:r>
    </w:p>
    <w:p w14:paraId="5F4CA92C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B02E2E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Робота охорони праці, безпеки життєдіяльності, виробничої санітарії, профілактики травматизму у побуті і під час освітнього процесу визначається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у діяльності педколективу як одна із пріоритетних і пров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одиться відповідно до Законів України “Про охорону праці”, “Про дорожній рух”, “Про пожежну безпеку”, державних санітарних правил і норм улаштування, утримання ЗЗСО та інших численних нормативних актів, які регламентують роботу закладу з цих питань. Стан ц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ієї роботи знаходиться під постійним контролем адміністрації ліцею.</w:t>
      </w:r>
    </w:p>
    <w:p w14:paraId="58C6F98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На початку навчального року, напередодні канікул проводяться інструктажі з безпеки життєдіяльності серед учнів. У ліцеї є в наявності необхідні журнали з реєстрації всіх видів інстру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ктажів з питань охорони праці. Питання охорони праці та попередження травматизму неодноразово обговорювалося на нарадах при директору, на засіданнях педагогічної ради.. У закладі розроблено заходи щодо попередження травматизму учнів, проводиться відповідна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робота  з учителями та обслуговуючим персоналом.</w:t>
      </w:r>
    </w:p>
    <w:p w14:paraId="645E97F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Причина виникнення травм з'ясовується, аналізується, відповідно до цього складаються акти та проводяться профілактичні заходи.</w:t>
      </w:r>
    </w:p>
    <w:p w14:paraId="1BF7B65F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091C085F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Фінансово-господарська діяльність</w:t>
      </w:r>
    </w:p>
    <w:p w14:paraId="1379DE49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45514BB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Будівля ліцею (корпус №1) прий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нята в експлуатацію у 1965 році, 60 років тому, корпус №2 збудований у 1877 році, якому є 158 років. Але, незважаючи на немалий вік та зношеність, адміністрація ліцею разом з колективом, батьками постійно працює над удосконаленням і зміцненням матеріально-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технічної бази, підтриманню його у робочому стані. Фінансування потреб ліцею проводиться відділом освіти Краснокутської селищної ради.</w:t>
      </w:r>
    </w:p>
    <w:p w14:paraId="5AD2AA55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Протягом навчального року систематично здійснювалася виплата заробітної плати, авансу працівникам закладу. Всі педаг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огічні працівники отримали педагогічну винагороду та премію. Інші працівники закладу за 2024 рік також отримали премію.</w:t>
      </w:r>
    </w:p>
    <w:p w14:paraId="5EDD6C93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Отримуємо підтримку з боку відділу освіти:</w:t>
      </w:r>
    </w:p>
    <w:p w14:paraId="6F9B1A3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отримання миючих і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дезинфікуючих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засобів для утримання приміщення закладу відповідно сані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тарно-гігієнічних норм;</w:t>
      </w:r>
    </w:p>
    <w:p w14:paraId="2C4AAA5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- ноутбуки – 1</w:t>
      </w:r>
    </w:p>
    <w:p w14:paraId="4776BD1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хромбуки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–15</w:t>
      </w:r>
    </w:p>
    <w:p w14:paraId="31407571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10E64D57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6E31BB8C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04F4EBD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</w:t>
      </w:r>
    </w:p>
    <w:p w14:paraId="43093675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Незважаючи на складність усієї ситуації у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., весь колектив ліцею продовжував приділяти увагу естетичному оформленню освітнього закладу. Подвір'я ліцею прибране, доглянуте; підрізано дерева, кущі,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покошено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газони, висаджено квіти. Територі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я закладу повністю огороджена. Щиро дякую технічному персоналу закладу. Завдяки їм в закладі завжди чисто, територія прибрана та засаджена квітами.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Кухарі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закладу  несли вахту на кухні,  виконуючи  волонтерську роботу. А під час відпочинку наші дівчатка в’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язали захисникам теплі килимки, назвавши свою групу «Павучок».</w:t>
      </w:r>
    </w:p>
    <w:p w14:paraId="537AF0A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      Працівники ліцею та учні приймають активну участь у волонтерській діяльності. На початку навчального року заклад прийняв участь у  педагогічній  ярмарці, де продавали власноруч випечену 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родукцію. Виручені кошти були передані до військового госпіталю. </w:t>
      </w:r>
    </w:p>
    <w:p w14:paraId="2E703CAC" w14:textId="77777777" w:rsidR="00580BD5" w:rsidRDefault="00580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22D456D2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24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</w:t>
      </w:r>
    </w:p>
    <w:p w14:paraId="471382F1" w14:textId="77777777" w:rsidR="00580BD5" w:rsidRDefault="00CB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2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VI.    Управлінська діяльність</w:t>
      </w:r>
    </w:p>
    <w:p w14:paraId="52932A6C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72CF4706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У закладі розроблена Стратегія розвитку, схвалена на педагогічній раді та затверджена керівником. Стратегія враховувала зміни,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несені новим Законом «Про освіту», умови реформування, спрямовані на забезпечення державних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стадартів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навчанні. Але постійно потребує корекції з урахуванням вимог Закону України «Про повну загальну середню освіту».</w:t>
      </w:r>
    </w:p>
    <w:p w14:paraId="14E4B09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Педагогічна рада ліцею є основн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им постійно діючим колегіальним органом управління закладу освіти, її повноваження виписані ст.40 Закону України «Про повну загальну середню освіту». Вона розглядає всі питання забезпечення якості освітньої діяльності в закладі.</w:t>
      </w:r>
    </w:p>
    <w:p w14:paraId="24562FB3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За минулий навчальний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рік проведено 10 засідань педагогічної ради.</w:t>
      </w:r>
    </w:p>
    <w:p w14:paraId="1970A006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Всі питання, що розглядаються на засіданнях педагогічної ради, є актуальними для розвитку нашого закладу. Педагогічні працівники активно беруть участь в діяльності педагогічної ради. </w:t>
      </w:r>
    </w:p>
    <w:p w14:paraId="10B7D049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Організація робо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ти закладу освіти здійснювалась відповідно до річного плану роботи, який реалізує Стратегію розвитку закладу. Постійний аналіз та контроль за діяльністю закладу дають можливість констатувати, в основному, про повне виконання річного плану роботи закладу 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віть в умовах воєнного стану.</w:t>
      </w:r>
    </w:p>
    <w:p w14:paraId="76BE4CA5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Одним із основних документів закладу є ОСВІТНЯ ПРОГРАМА - складова річного плану роботи.</w:t>
      </w:r>
    </w:p>
    <w:p w14:paraId="7D8F44C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Підготовча робота для розроблення освітньої програми закладу проводиться в травні місяці заступником директора з навчально - ви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ховної роботи. Залучаються до її розроблення всі педагоги. При формуванні варіативної складової навчального плану враховується аналіз результативності шкільного компоненту, пропозиції педагогів, учнів, спостереження за якістю навчальних занять у закладі.</w:t>
      </w:r>
    </w:p>
    <w:p w14:paraId="7C4DB930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Освітня програма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Мурафського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ліцею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Державними стандартами. </w:t>
      </w:r>
    </w:p>
    <w:p w14:paraId="4CC66A3C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Додатки до Освітньої програми визначали: навчальні плани кожного класу зокрема, навчальні програми (предметів, курсів) та перелік підручників, за якими здійснювався освітній процес.</w:t>
      </w:r>
    </w:p>
    <w:p w14:paraId="72E66D1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Інваріантна складова навчальних планів була сформована на державн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ому рівні. Вона є спільною для всіх закладів загальної середньої освіти незалежно від підпорядкування і форм власності. У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педагоги закладу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забезпечили повне виконання інваріантної складової навчальних планів у формі дистанційного навчання.</w:t>
      </w:r>
    </w:p>
    <w:p w14:paraId="0CF4F24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Варіативна складова навчальних планів   не використовувалась через нестачу коштів. </w:t>
      </w:r>
    </w:p>
    <w:p w14:paraId="2BFED09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 мав свої особливості організації освітнього процесу, пов’язані із введенням воєнного стану.</w:t>
      </w:r>
    </w:p>
    <w:p w14:paraId="6994883E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Головна особливість освітнього процесу - застос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овування педагогічних технологій дистанційного навчання. Педагогам закладу необхідно було удосконалюватись у практичному володінні такими технологіями. Але ми досить успішно організували сам процес дистанційного навчання. Найбільшою проблемою виявилось зал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учення окремих учнів до навчання та академічна доброчесність, як окремих учнів так і окремих учителів щодо оцінювання.</w:t>
      </w:r>
    </w:p>
    <w:p w14:paraId="023BA17F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У закладі створена внутрішня система забезпечення якості освіти, відповідно до Положення, оприлюднена на сайті ліцею.  В 2024/2025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було проведено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освітньої діяльності за напрямком «Освітнє середовище» за допомогою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Google-фopми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Звіт про результати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та спостереження за вищезгаданим напрямком було заслухано на засіданні педагогічної ради (протокол №10 від 10.06.2025) та висвітлено на сайті ліцею. За результатами проведеного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«Освітнє середовище» у заклад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і на достатньому рівні. Адміністрацією закладу були враховані помилки, складені рекомендації щодо покращення роботи, визначені сильні та слабкі сторони.</w:t>
      </w:r>
    </w:p>
    <w:p w14:paraId="44AF38FD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В ліцеї створюються умови для розвитку учнівського самоврядування, комітети та комісії, які залучаються до вирішення питань щодо діяльності закладу. Адміністрація підтримує освітні та громадські ініціативи, які спрямовані на сталий розвиток закладу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та  участь у житті місцевої громади.</w:t>
      </w:r>
    </w:p>
    <w:p w14:paraId="112A1011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Режим роботи закладу враховує потреби учасників освітнього процесу. Заклад працював з 7.00 до 17.00, навчальні заняття з 8.30 до 15.15. у формі онлайн.</w:t>
      </w:r>
    </w:p>
    <w:p w14:paraId="15B7119A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Розклад навчальних занять сформований відповідно до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освітньої програми та Санітарного регламенту під час дистанційного навчання в умовах воєнного стану. Щотижня розклад уроків корегувався в гугл- таблицях стосовно онлайн-навчання в синхронному та асинхронному режимах. Адміністрацією проводиться робота щодо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інтеграції освітнього процесу у зовнішній культурно-освітній простір, створюється позитивний публічний імідж через сайт та соціальні мережі.</w:t>
      </w:r>
    </w:p>
    <w:p w14:paraId="2B2B07FB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Адміністрація закладу працює над ефективністю кадрової політики, системою морального та матеріального заохо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чення як складової саморозвитку інноваційної діяльності педпрацівників.</w:t>
      </w:r>
    </w:p>
    <w:p w14:paraId="2CDDE327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Керівництву закладу освіти вдається вживати заходи реагування на звернення учасників освітнього процесу, зокрема батьків, тому всі конфліктні ситуації щодо педагогів, учнів вир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ішувались на етапі усних заяв шляхом примирення та компромісу.</w:t>
      </w:r>
    </w:p>
    <w:p w14:paraId="57602722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Аналіз управлінських процесів визначає проблемні питання та завдання.</w:t>
      </w:r>
    </w:p>
    <w:p w14:paraId="1ECA26A2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Адміністрації та педагогічному колективу надалі свою професійну діяльність скеровувати на реалізацію наступних цілей:</w:t>
      </w:r>
    </w:p>
    <w:p w14:paraId="4C38E22D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прийняття обґрунтованих управлінських рішень щодо реалізації політики забезпечення якості освіти та освітньої діяльності закладу;</w:t>
      </w:r>
    </w:p>
    <w:p w14:paraId="3D49C392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забезпечення принципів та механізмів реалізації академічної доброчесності;</w:t>
      </w:r>
    </w:p>
    <w:p w14:paraId="51E08F1B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створення умов навчання та праці, які забе</w:t>
      </w:r>
      <w:r>
        <w:rPr>
          <w:rFonts w:ascii="Times New Roman" w:eastAsia="Times New Roman" w:hAnsi="Times New Roman" w:cs="Times New Roman"/>
          <w:sz w:val="28"/>
          <w:szCs w:val="28"/>
        </w:rPr>
        <w:t>зпечують партнерство учасників освітнього процесу;</w:t>
      </w:r>
    </w:p>
    <w:p w14:paraId="2EDEDB32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отримання постійного зворотного зв’язку щодо якості результатів навчання учнів та вчасне реагування на виявлені проблеми;</w:t>
      </w:r>
    </w:p>
    <w:p w14:paraId="368BE595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відстежування результатів навчання осіб з ООП та створення оптимальних 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їх навчання;</w:t>
      </w:r>
    </w:p>
    <w:p w14:paraId="2FF3457E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постійне вдосконалення якості управлінських процесів;</w:t>
      </w:r>
    </w:p>
    <w:p w14:paraId="22BDCDBD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забезпечення прозорості діяльності закладу з метою довіри учасників освітнього процесу до нього;</w:t>
      </w:r>
    </w:p>
    <w:p w14:paraId="668A92C4" w14:textId="77777777" w:rsidR="00580BD5" w:rsidRDefault="00CB2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формування в учасників освітнього процесу негативного ставлення до корупції</w:t>
      </w:r>
      <w:r>
        <w:rPr>
          <w:rFonts w:ascii="Times New Roman" w:eastAsia="Times New Roman" w:hAnsi="Times New Roman" w:cs="Times New Roman"/>
          <w:sz w:val="28"/>
          <w:szCs w:val="28"/>
        </w:rPr>
        <w:t>, не допускати їх проявів в закладі.</w:t>
      </w:r>
    </w:p>
    <w:p w14:paraId="6D2D5180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7E9C95B4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У своїй роботі з працівниками ліцею я дотримуюся партнерського стилю керівництва. Проблеми обговорюються і виробляються різні варіанти рішення, з них обирається найбільш оптимальний, затверджується і в подальшому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здійснюється. У кожному із працівників закладу бачу, насамперед, особистість в усьому розмаїтті її людських якостей. Використовую такі методи керівництва як порада, похвала, особистий приклад.</w:t>
      </w:r>
    </w:p>
    <w:p w14:paraId="5828247B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Прагну, щоб у закладі було наявне творче вирішення справ.</w:t>
      </w:r>
    </w:p>
    <w:p w14:paraId="170C79E6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Дякую усім за плідну роботу у 2024/2025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AD1FA8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 обов’язково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вистоїмо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дочекаємось миру. І повернемося за шкільні парти 1 вересня 2025/2026 навчального року!</w:t>
      </w:r>
    </w:p>
    <w:p w14:paraId="10A4453A" w14:textId="77777777" w:rsidR="00580BD5" w:rsidRDefault="00CB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 БУДЕ УКРАЇНА !!!</w:t>
      </w:r>
    </w:p>
    <w:p w14:paraId="090089B5" w14:textId="77777777" w:rsidR="00580BD5" w:rsidRDefault="005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80BD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E675D"/>
    <w:multiLevelType w:val="multilevel"/>
    <w:tmpl w:val="549EBB8E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A3530C"/>
    <w:multiLevelType w:val="multilevel"/>
    <w:tmpl w:val="7D0CA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1A7E15"/>
    <w:multiLevelType w:val="multilevel"/>
    <w:tmpl w:val="A410ADA4"/>
    <w:lvl w:ilvl="0">
      <w:start w:val="5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A6ED5"/>
    <w:multiLevelType w:val="multilevel"/>
    <w:tmpl w:val="75C8099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BF06F4"/>
    <w:multiLevelType w:val="multilevel"/>
    <w:tmpl w:val="DD3CF34C"/>
    <w:lvl w:ilvl="0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D5"/>
    <w:rsid w:val="00580BD5"/>
    <w:rsid w:val="00C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5D5"/>
  <w15:docId w15:val="{BC6507A2-429B-47FA-B279-B17EC4D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0A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676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2E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35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E6A"/>
    <w:pPr>
      <w:ind w:left="720"/>
      <w:contextualSpacing/>
    </w:pPr>
  </w:style>
  <w:style w:type="table" w:styleId="a7">
    <w:name w:val="Table Grid"/>
    <w:basedOn w:val="a1"/>
    <w:uiPriority w:val="59"/>
    <w:rsid w:val="00E5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440D5C"/>
    <w:rPr>
      <w:b/>
      <w:bCs/>
    </w:rPr>
  </w:style>
  <w:style w:type="character" w:styleId="a9">
    <w:name w:val="Placeholder Text"/>
    <w:basedOn w:val="a0"/>
    <w:uiPriority w:val="99"/>
    <w:semiHidden/>
    <w:rsid w:val="00332BCB"/>
    <w:rPr>
      <w:color w:val="808080"/>
    </w:rPr>
  </w:style>
  <w:style w:type="paragraph" w:styleId="aa">
    <w:name w:val="No Spacing"/>
    <w:basedOn w:val="a"/>
    <w:uiPriority w:val="1"/>
    <w:qFormat/>
    <w:rsid w:val="00EF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qFormat/>
    <w:rsid w:val="00A5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76E7F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676E7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5C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kspace.google.com/intl/uk/products/form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Надолуження</a:t>
            </a:r>
            <a:r>
              <a:rPr lang="uk-UA" baseline="0"/>
              <a:t> освітніх втрат з математики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3 клас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37.5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48-44EC-BDF3-115B766F96B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4 клас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Аркуш1!$C$2:$C$3</c:f>
              <c:numCache>
                <c:formatCode>General</c:formatCode>
                <c:ptCount val="2"/>
                <c:pt idx="0">
                  <c:v>37.5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48-44EC-BDF3-115B766F96B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6 клас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Аркуш1!$D$2:$D$3</c:f>
              <c:numCache>
                <c:formatCode>General</c:formatCode>
                <c:ptCount val="2"/>
                <c:pt idx="0">
                  <c:v>25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48-44EC-BDF3-115B766F96BD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8 клас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Аркуш1!$E$2:$E$3</c:f>
              <c:numCache>
                <c:formatCode>General</c:formatCode>
                <c:ptCount val="2"/>
                <c:pt idx="0">
                  <c:v>41.5</c:v>
                </c:pt>
                <c:pt idx="1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48-44EC-BDF3-115B766F96BD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9 клас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Аркуш1!$F$2:$F$3</c:f>
              <c:numCache>
                <c:formatCode>General</c:formatCode>
                <c:ptCount val="2"/>
                <c:pt idx="0">
                  <c:v>50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148-44EC-BDF3-115B766F96BD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10 клас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Аркуш1!$G$2:$G$3</c:f>
              <c:numCache>
                <c:formatCode>General</c:formatCode>
                <c:ptCount val="2"/>
                <c:pt idx="0">
                  <c:v>30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48-44EC-BDF3-115B766F96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4910336"/>
        <c:axId val="170959616"/>
      </c:barChart>
      <c:catAx>
        <c:axId val="22491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0959616"/>
        <c:crosses val="autoZero"/>
        <c:auto val="1"/>
        <c:lblAlgn val="ctr"/>
        <c:lblOffset val="100"/>
        <c:noMultiLvlLbl val="0"/>
      </c:catAx>
      <c:valAx>
        <c:axId val="17095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91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Надолуження</a:t>
            </a:r>
            <a:r>
              <a:rPr lang="uk-UA" baseline="0"/>
              <a:t> освітніх втрат з української мови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3 клас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40</c:v>
                </c:pt>
                <c:pt idx="1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72-4204-B2C2-3EFE3F94F0E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4 клас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Аркуш1!$C$2:$C$3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72-4204-B2C2-3EFE3F94F0E5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5 клас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Аркуш1!$D$2:$D$3</c:f>
              <c:numCache>
                <c:formatCode>General</c:formatCode>
                <c:ptCount val="2"/>
                <c:pt idx="0">
                  <c:v>44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72-4204-B2C2-3EFE3F94F0E5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6 клас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Аркуш1!$E$2:$E$3</c:f>
              <c:numCache>
                <c:formatCode>General</c:formatCode>
                <c:ptCount val="2"/>
                <c:pt idx="0">
                  <c:v>41</c:v>
                </c:pt>
                <c:pt idx="1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72-4204-B2C2-3EFE3F94F0E5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8 клас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Аркуш1!$F$2:$F$3</c:f>
              <c:numCache>
                <c:formatCode>General</c:formatCode>
                <c:ptCount val="2"/>
                <c:pt idx="0">
                  <c:v>12.5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672-4204-B2C2-3EFE3F94F0E5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10 клас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Аркуш1!$A$2:$A$3</c:f>
              <c:strCache>
                <c:ptCount val="2"/>
                <c:pt idx="0">
                  <c:v>Вхідне тестування</c:v>
                </c:pt>
                <c:pt idx="1">
                  <c:v>Вихідне тестування</c:v>
                </c:pt>
              </c:strCache>
            </c:strRef>
          </c:cat>
          <c:val>
            <c:numRef>
              <c:f>Аркуш1!$G$2:$G$3</c:f>
              <c:numCache>
                <c:formatCode>General</c:formatCode>
                <c:ptCount val="2"/>
                <c:pt idx="0">
                  <c:v>30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72-4204-B2C2-3EFE3F94F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4013696"/>
        <c:axId val="224015488"/>
      </c:barChart>
      <c:catAx>
        <c:axId val="22401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15488"/>
        <c:crosses val="autoZero"/>
        <c:auto val="1"/>
        <c:lblAlgn val="ctr"/>
        <c:lblOffset val="100"/>
        <c:noMultiLvlLbl val="0"/>
      </c:catAx>
      <c:valAx>
        <c:axId val="22401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1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ppNDUGrlIo1JfP7WeHtzOpmXA==">CgMxLjAyDmgud3ZhZ2xtbnZ6a2M5OAByITFkeXl4Q21rb21CdjdvbHBJaWdtckJwUDJTR0hTcE9VVA==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27905</Words>
  <Characters>15907</Characters>
  <Application>Microsoft Office Word</Application>
  <DocSecurity>0</DocSecurity>
  <Lines>132</Lines>
  <Paragraphs>87</Paragraphs>
  <ScaleCrop>false</ScaleCrop>
  <Company/>
  <LinksUpToDate>false</LinksUpToDate>
  <CharactersWithSpaces>43725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2025-10-08T08:58:00Z</dcterms:created>
  <dcterms:modified xsi:type="dcterms:W3CDTF">2025-10-08T08:58:00Z</dcterms:modified>
</cp:coreProperties>
</file>