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AFF2" w14:textId="77777777" w:rsidR="0003465D" w:rsidRPr="0003465D" w:rsidRDefault="0003465D" w:rsidP="0003465D">
      <w:pPr>
        <w:spacing w:before="150" w:after="150" w:line="240" w:lineRule="auto"/>
        <w:textAlignment w:val="baseline"/>
        <w:outlineLvl w:val="0"/>
        <w:rPr>
          <w:rFonts w:ascii="Raleway" w:eastAsia="Times New Roman" w:hAnsi="Raleway" w:cs="Times New Roman"/>
          <w:b/>
          <w:bCs/>
          <w:color w:val="14471E"/>
          <w:kern w:val="36"/>
          <w:sz w:val="48"/>
          <w:szCs w:val="48"/>
          <w:lang w:eastAsia="uk-UA"/>
        </w:rPr>
      </w:pPr>
      <w:r w:rsidRPr="0003465D">
        <w:rPr>
          <w:rFonts w:ascii="Raleway" w:eastAsia="Times New Roman" w:hAnsi="Raleway" w:cs="Times New Roman"/>
          <w:b/>
          <w:bCs/>
          <w:color w:val="14471E"/>
          <w:kern w:val="36"/>
          <w:sz w:val="48"/>
          <w:szCs w:val="48"/>
          <w:lang w:eastAsia="uk-UA"/>
        </w:rPr>
        <w:t>Звіт щодо діяльності Краснокутської дитячо-юнацької спортивної школи Краснокутської селищної ради Богодухівського району Харківської області за 2024 рік</w:t>
      </w:r>
    </w:p>
    <w:p w14:paraId="7C21AECD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Краснокутська  дитячо-юнацька  спортивна  школа є профільним  позашкільним  навчальним  закладом,  що  має на меті  пошук,  розвиток  та  підтримку  обдарованих  вихованців,  створення  необхідних  умов  для  максимальної  реалізації  їхніх  здібностей  в  обраному  виді  спорту  та  для  підготовки  резерву  національних  збірних  команд.  У своїй діяльності керується Конституцією  та законами України, актами та постановами Кабінету Міністрів України, наказами Міністерства молоді та спорту України, Міністерства освіти і науки України, інших центральних органів виконавчої влади, рішеннями місцевих органів виконавчої влади та власним Статутом.</w:t>
      </w:r>
    </w:p>
    <w:p w14:paraId="333BF126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У своїй структурі має 6 відділень:</w:t>
      </w:r>
    </w:p>
    <w:p w14:paraId="1D9F1041" w14:textId="77777777" w:rsidR="0003465D" w:rsidRPr="0003465D" w:rsidRDefault="0003465D" w:rsidP="0003465D">
      <w:pPr>
        <w:numPr>
          <w:ilvl w:val="0"/>
          <w:numId w:val="1"/>
        </w:numPr>
        <w:spacing w:after="0" w:line="360" w:lineRule="atLeast"/>
        <w:textAlignment w:val="baseline"/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</w:pPr>
      <w:r w:rsidRPr="0003465D"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  <w:t>баскетбол</w:t>
      </w:r>
    </w:p>
    <w:p w14:paraId="7A3F5218" w14:textId="77777777" w:rsidR="0003465D" w:rsidRPr="0003465D" w:rsidRDefault="0003465D" w:rsidP="0003465D">
      <w:pPr>
        <w:numPr>
          <w:ilvl w:val="0"/>
          <w:numId w:val="1"/>
        </w:numPr>
        <w:spacing w:after="0" w:line="360" w:lineRule="atLeast"/>
        <w:textAlignment w:val="baseline"/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</w:pPr>
      <w:r w:rsidRPr="0003465D"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  <w:t>біатлон</w:t>
      </w:r>
    </w:p>
    <w:p w14:paraId="6A3D63AB" w14:textId="77777777" w:rsidR="0003465D" w:rsidRPr="0003465D" w:rsidRDefault="0003465D" w:rsidP="0003465D">
      <w:pPr>
        <w:numPr>
          <w:ilvl w:val="0"/>
          <w:numId w:val="1"/>
        </w:numPr>
        <w:spacing w:after="0" w:line="360" w:lineRule="atLeast"/>
        <w:textAlignment w:val="baseline"/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</w:pPr>
      <w:r w:rsidRPr="0003465D"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  <w:t>волейбол</w:t>
      </w:r>
    </w:p>
    <w:p w14:paraId="50258830" w14:textId="77777777" w:rsidR="0003465D" w:rsidRPr="0003465D" w:rsidRDefault="0003465D" w:rsidP="0003465D">
      <w:pPr>
        <w:numPr>
          <w:ilvl w:val="0"/>
          <w:numId w:val="1"/>
        </w:numPr>
        <w:spacing w:after="0" w:line="360" w:lineRule="atLeast"/>
        <w:textAlignment w:val="baseline"/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</w:pPr>
      <w:r w:rsidRPr="0003465D"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  <w:t>гирьовий спорт</w:t>
      </w:r>
    </w:p>
    <w:p w14:paraId="4AE676F3" w14:textId="77777777" w:rsidR="0003465D" w:rsidRPr="0003465D" w:rsidRDefault="0003465D" w:rsidP="0003465D">
      <w:pPr>
        <w:numPr>
          <w:ilvl w:val="0"/>
          <w:numId w:val="1"/>
        </w:numPr>
        <w:spacing w:after="0" w:line="360" w:lineRule="atLeast"/>
        <w:textAlignment w:val="baseline"/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</w:pPr>
      <w:r w:rsidRPr="0003465D"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  <w:t>фітнес</w:t>
      </w:r>
    </w:p>
    <w:p w14:paraId="066E1622" w14:textId="77777777" w:rsidR="0003465D" w:rsidRPr="0003465D" w:rsidRDefault="0003465D" w:rsidP="0003465D">
      <w:pPr>
        <w:numPr>
          <w:ilvl w:val="0"/>
          <w:numId w:val="1"/>
        </w:numPr>
        <w:spacing w:after="0" w:line="360" w:lineRule="atLeast"/>
        <w:textAlignment w:val="baseline"/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</w:pPr>
      <w:r w:rsidRPr="0003465D">
        <w:rPr>
          <w:rFonts w:ascii="Roboto" w:eastAsia="Times New Roman" w:hAnsi="Roboto" w:cs="Times New Roman"/>
          <w:color w:val="525252"/>
          <w:sz w:val="24"/>
          <w:szCs w:val="24"/>
          <w:lang w:eastAsia="uk-UA"/>
        </w:rPr>
        <w:t>футбол</w:t>
      </w:r>
    </w:p>
    <w:p w14:paraId="4853BF43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Мережа ДЮСШ налічує 27 груп, з яких 10 працюють у Краснокутську і 17 – на базі закладів загальної середньої освіти, розташованих у нашій громаді.</w:t>
      </w:r>
    </w:p>
    <w:p w14:paraId="4FDD4DEC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Місцезнаходження закладу позашкільної освіти: 62002, Харківська область, Богодухівський район, селище Краснокутськ, провулок Шкільний, 8.</w:t>
      </w:r>
    </w:p>
    <w:p w14:paraId="780335BE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Адміністрація Краснокутської ДЮСШ: в.о. директора –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Бєлєнкова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Лариса Олексіївна, освіта повна вища. У 2005 році закінчила ХНПУ ім. Г.С. Сковороди за спеціальністю «Педагогіка і методика середньої освіти. Фізична культура». Стаж фізкультурної роботи  – 24 роки. З січня 2024 на посаді заступника директора ДЮСШ з навчально-тренувальної роботи, з серпня – виконувачка обов’язків директора.</w:t>
      </w:r>
    </w:p>
    <w:p w14:paraId="2E31A027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Станом на 02 вересня 2024 року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тренерсько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-викладацький склад спортивної школи налічує 16 тренерів-викладачів, з них 4 штатних і  12 сумісників. Всі мають профільну базову або повну вищу освіту. У закладі двоє молодих спеціалістів, які працюють на відділеннях «Футбол» і «Гирьовий спорт».</w:t>
      </w:r>
    </w:p>
    <w:p w14:paraId="40D9C1D3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Відділення  з  видів  спорту  ДЮСШ  включають   групи початкової та попередньої базової підготовки.</w:t>
      </w:r>
    </w:p>
    <w:p w14:paraId="7CED8454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lastRenderedPageBreak/>
        <w:t>Навчально-тренувальна та спортивна робота ДЮСШ проводиться за навчальними програмами, затвердженими Міністерством молоді та спорту України.</w:t>
      </w:r>
    </w:p>
    <w:p w14:paraId="3EFA9210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Відповідно до частини третьої статті 57</w:t>
      </w:r>
      <w:r w:rsidRPr="0003465D">
        <w:rPr>
          <w:rFonts w:ascii="Raleway" w:eastAsia="Times New Roman" w:hAnsi="Raleway" w:cs="Times New Roman"/>
          <w:color w:val="14471E"/>
          <w:sz w:val="24"/>
          <w:szCs w:val="24"/>
          <w:bdr w:val="none" w:sz="0" w:space="0" w:color="auto" w:frame="1"/>
          <w:vertAlign w:val="superscript"/>
          <w:lang w:eastAsia="uk-UA"/>
        </w:rPr>
        <w:t>1</w:t>
      </w: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 Закону України «Про освіту», Закону України «Про позашкільну освіту», указу Президента України від 24 лютого 2022 року № 64/2022 «Про введення воєнного стану в Україні» (із змінами), наказу Міністерства молоді та спорту України від 30.09.2022 № 3753 «Про затвердження Порядку забезпечення навчально-тренувального процесу в закладах фізичної культури і спорту в умовах введення воєнного стану, надзвичайної ситуації або надзвичайного стану в Україні», Положення про ДЮСШ, наказу відділу освіти Краснокутської селищної ради Богодухівського району Харківської області від 30.08.2024 № 156 «Про запровадження дистанційної форми навчання для здобувачів освіти закладів загальної середньої, дошкільної, позашкільної освіти Краснокутської селищної ради Богодухівського району Харківської області у 2024/2025 навчальному році», з метою збереження життя і здоров’я вихованців освітній процес організовано під керівництвом тренерів-викладачів за індивідуальними планами.</w:t>
      </w:r>
    </w:p>
    <w:p w14:paraId="2DC239EB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b/>
          <w:bCs/>
          <w:color w:val="14471E"/>
          <w:sz w:val="24"/>
          <w:szCs w:val="24"/>
          <w:bdr w:val="none" w:sz="0" w:space="0" w:color="auto" w:frame="1"/>
          <w:lang w:eastAsia="uk-UA"/>
        </w:rPr>
        <w:t>Охоплення дітей шкільного віку освітнім процесом у ДЮСШ</w:t>
      </w:r>
    </w:p>
    <w:p w14:paraId="0F34B880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Станом на 01.01.2024 року у 28 групах навчалося 416 вихованців.</w:t>
      </w:r>
    </w:p>
    <w:p w14:paraId="7496CEF4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Станом на 01.10.2024 року у 27 групах навчається 428 вихованця.</w:t>
      </w:r>
    </w:p>
    <w:p w14:paraId="588E5948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Всі групи функціонують за рахунок бюджетних коштів.</w:t>
      </w:r>
    </w:p>
    <w:p w14:paraId="6803F5B2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b/>
          <w:bCs/>
          <w:color w:val="14471E"/>
          <w:sz w:val="24"/>
          <w:szCs w:val="24"/>
          <w:bdr w:val="none" w:sz="0" w:space="0" w:color="auto" w:frame="1"/>
          <w:lang w:eastAsia="uk-UA"/>
        </w:rPr>
        <w:t xml:space="preserve">Таблиця комплектування відділень з видів спорту на 2024-2025 </w:t>
      </w:r>
      <w:proofErr w:type="spellStart"/>
      <w:r w:rsidRPr="0003465D">
        <w:rPr>
          <w:rFonts w:ascii="Raleway" w:eastAsia="Times New Roman" w:hAnsi="Raleway" w:cs="Times New Roman"/>
          <w:b/>
          <w:bCs/>
          <w:color w:val="14471E"/>
          <w:sz w:val="24"/>
          <w:szCs w:val="24"/>
          <w:bdr w:val="none" w:sz="0" w:space="0" w:color="auto" w:frame="1"/>
          <w:lang w:eastAsia="uk-UA"/>
        </w:rPr>
        <w:t>н.р</w:t>
      </w:r>
      <w:proofErr w:type="spellEnd"/>
      <w:r w:rsidRPr="0003465D">
        <w:rPr>
          <w:rFonts w:ascii="Raleway" w:eastAsia="Times New Roman" w:hAnsi="Raleway" w:cs="Times New Roman"/>
          <w:b/>
          <w:bCs/>
          <w:color w:val="14471E"/>
          <w:sz w:val="24"/>
          <w:szCs w:val="24"/>
          <w:bdr w:val="none" w:sz="0" w:space="0" w:color="auto" w:frame="1"/>
          <w:lang w:eastAsia="uk-UA"/>
        </w:rPr>
        <w:t>.</w:t>
      </w:r>
    </w:p>
    <w:tbl>
      <w:tblPr>
        <w:tblW w:w="4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3"/>
        <w:gridCol w:w="485"/>
        <w:gridCol w:w="322"/>
        <w:gridCol w:w="645"/>
        <w:gridCol w:w="242"/>
        <w:gridCol w:w="564"/>
        <w:gridCol w:w="242"/>
        <w:gridCol w:w="403"/>
        <w:gridCol w:w="322"/>
        <w:gridCol w:w="403"/>
        <w:gridCol w:w="806"/>
        <w:gridCol w:w="967"/>
      </w:tblGrid>
      <w:tr w:rsidR="0003465D" w:rsidRPr="0003465D" w14:paraId="12896A14" w14:textId="77777777" w:rsidTr="0003465D">
        <w:tc>
          <w:tcPr>
            <w:tcW w:w="14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AF5A5FF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Відділення з видів спорту</w:t>
            </w:r>
          </w:p>
        </w:tc>
        <w:tc>
          <w:tcPr>
            <w:tcW w:w="10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EE1CE6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Групи початкової підготовки (груп/уч.)</w:t>
            </w:r>
          </w:p>
        </w:tc>
        <w:tc>
          <w:tcPr>
            <w:tcW w:w="135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5D787BD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Групи базової підготовки (груп/уч.)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7F0B85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Всього</w:t>
            </w:r>
          </w:p>
          <w:p w14:paraId="0CE9A717" w14:textId="77777777" w:rsidR="0003465D" w:rsidRPr="0003465D" w:rsidRDefault="0003465D" w:rsidP="0003465D">
            <w:pPr>
              <w:spacing w:after="0" w:line="360" w:lineRule="atLeast"/>
              <w:textAlignment w:val="baseline"/>
              <w:rPr>
                <w:rFonts w:ascii="Raleway" w:eastAsia="Times New Roman" w:hAnsi="Raleway" w:cs="Times New Roman"/>
                <w:color w:val="14471E"/>
                <w:sz w:val="24"/>
                <w:szCs w:val="24"/>
                <w:lang w:eastAsia="uk-UA"/>
              </w:rPr>
            </w:pPr>
            <w:r w:rsidRPr="0003465D">
              <w:rPr>
                <w:rFonts w:ascii="Raleway" w:eastAsia="Times New Roman" w:hAnsi="Raleway" w:cs="Times New Roman"/>
                <w:color w:val="14471E"/>
                <w:sz w:val="24"/>
                <w:szCs w:val="24"/>
                <w:lang w:eastAsia="uk-UA"/>
              </w:rPr>
              <w:t>груп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BD28D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Всього учнів</w:t>
            </w:r>
          </w:p>
        </w:tc>
      </w:tr>
      <w:tr w:rsidR="0003465D" w:rsidRPr="0003465D" w14:paraId="5DA45657" w14:textId="77777777" w:rsidTr="0003465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748AC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6BCC4B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8942F8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Більше 1 року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DB093E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FE97F9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18D617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DA17C2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CE3A6E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3465D" w:rsidRPr="0003465D" w14:paraId="1F27C080" w14:textId="77777777" w:rsidTr="0003465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913348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баскетбол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69054E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D6B5C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0C8316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0DB498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46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D5D747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B09124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BCEB18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C977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4BA97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96FCF6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73357F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D81197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    67</w:t>
            </w:r>
          </w:p>
        </w:tc>
      </w:tr>
      <w:tr w:rsidR="0003465D" w:rsidRPr="0003465D" w14:paraId="20FCB939" w14:textId="77777777" w:rsidTr="0003465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109EAE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біатлон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44B2F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518FA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FBEC90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AF1D91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56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E0192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EF2DE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7E44B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E138D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0B6E8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D59BF9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D9A6A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A9B11E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56</w:t>
            </w:r>
          </w:p>
        </w:tc>
      </w:tr>
      <w:tr w:rsidR="0003465D" w:rsidRPr="0003465D" w14:paraId="3C8449B3" w14:textId="77777777" w:rsidTr="0003465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A73C9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волейбол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8A2B7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26FEE7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90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0DB524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EAFC06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D332C5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4F7912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E488A5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5B0B5D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CFDE6E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4EE2A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190AF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9851BB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104</w:t>
            </w:r>
          </w:p>
        </w:tc>
      </w:tr>
      <w:tr w:rsidR="0003465D" w:rsidRPr="0003465D" w14:paraId="1E8CE9A7" w14:textId="77777777" w:rsidTr="0003465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0C3EE8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футбол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D60CD2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B69327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382838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BD025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102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1D198D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9DE3B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7F7D7C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FDE838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294F1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D8D145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E11750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482A55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141</w:t>
            </w:r>
          </w:p>
        </w:tc>
      </w:tr>
      <w:tr w:rsidR="0003465D" w:rsidRPr="0003465D" w14:paraId="7BE04C60" w14:textId="77777777" w:rsidTr="0003465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EC7F4A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гирьовий спорт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C08A1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0505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816676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4487F3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028E7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CE0586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B6DD31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506FDA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FC9DF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505B63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CEA39A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674575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30</w:t>
            </w:r>
          </w:p>
        </w:tc>
      </w:tr>
      <w:tr w:rsidR="0003465D" w:rsidRPr="0003465D" w14:paraId="5DBB4559" w14:textId="77777777" w:rsidTr="0003465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DF0BE3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фітнес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D7FDFA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3712A0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D23D72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C1688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92A43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7116D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944834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A2E947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DC2255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1DF30A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01B082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DD3807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30</w:t>
            </w:r>
          </w:p>
        </w:tc>
      </w:tr>
      <w:tr w:rsidR="0003465D" w:rsidRPr="0003465D" w14:paraId="0428F795" w14:textId="77777777" w:rsidTr="0003465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5B3E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b/>
                <w:bCs/>
                <w:i/>
                <w:iCs/>
                <w:color w:val="525252"/>
                <w:sz w:val="21"/>
                <w:szCs w:val="21"/>
                <w:bdr w:val="none" w:sz="0" w:space="0" w:color="auto" w:frame="1"/>
                <w:lang w:eastAsia="uk-UA"/>
              </w:rPr>
              <w:t>Всього по школі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9959A7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112686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156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FA7C4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3CFD0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233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82E96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00A09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0DB111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4EC30C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9D9672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1939F" w14:textId="77777777" w:rsidR="0003465D" w:rsidRPr="0003465D" w:rsidRDefault="0003465D" w:rsidP="0003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8E625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91F9CD" w14:textId="77777777" w:rsidR="0003465D" w:rsidRPr="0003465D" w:rsidRDefault="0003465D" w:rsidP="0003465D">
            <w:pPr>
              <w:spacing w:after="0" w:line="240" w:lineRule="auto"/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</w:pPr>
            <w:r w:rsidRPr="0003465D">
              <w:rPr>
                <w:rFonts w:ascii="Roboto" w:eastAsia="Times New Roman" w:hAnsi="Roboto" w:cs="Times New Roman"/>
                <w:color w:val="525252"/>
                <w:sz w:val="21"/>
                <w:szCs w:val="21"/>
                <w:lang w:eastAsia="uk-UA"/>
              </w:rPr>
              <w:t>428</w:t>
            </w:r>
          </w:p>
        </w:tc>
      </w:tr>
    </w:tbl>
    <w:p w14:paraId="32AEB4E5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В ДЮСШ постійно ведеться контроль за станом навчально-тренувального та виховного процесу. Для здійснення організаційно-методичного керівництва діяльністю ДЮСШ  проводяться наради при директорові та тренерські ради.</w:t>
      </w:r>
    </w:p>
    <w:p w14:paraId="735E7DA5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На засіданнях тренерських рад вивчається  та аналізується стан навчально-тренувальної та виховної роботи,  рівень спортивної підготовки вихованців, результативність виступів у змаганнях різного рівня, підсумки проведення медичних оглядів вихованців. Вносяться відповідні корективи та рекомендації у навчально-тренувальний та виховний процес, вивчаються нові підходи і рекомендації до навчально-тренувальної діяльності тренера-викладача.</w:t>
      </w:r>
    </w:p>
    <w:p w14:paraId="0B071596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lastRenderedPageBreak/>
        <w:t>На нарадах при директорові розглядаються організаційні питання щодо участі в спортивних заходах, питання профілактики дитячого травматизму, попередження злочинності та правопорушень.</w:t>
      </w:r>
    </w:p>
    <w:p w14:paraId="29D3CBAC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Постійно проводиться робота з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тренерсько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–викладацьким складом з питань самоосвіти, індивідуальні консультації,   обмін досвідом між тренерами-викладачами. Адміністрацією закладу проводиться оперативний, періодичний та підсумковий контроль з питань виконання навчального плану. Тренери–викладачі беруть участь у роботі федерацій з видів спорту та суддівстві змагань.</w:t>
      </w:r>
    </w:p>
    <w:p w14:paraId="3D395775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Колектив ДЮСШ тісно співпрацює  з учителями загальноосвітніх закладів щодо виявлення обдарованих дітей для залучення до занять у групах спортивної школи. Разом із класними керівниками проводиться  робота щодо  залучення до занять спортом дітей, які потребують особливої уваги.</w:t>
      </w:r>
    </w:p>
    <w:p w14:paraId="5BDCF267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Основною формою спортивної роботи є участь вихованців у спортивних змаганнях різного рівня.</w:t>
      </w:r>
    </w:p>
    <w:p w14:paraId="464C3D86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У 2024 році вихованці Краснокутської ДЮСШ були учасниками ряду спортивно-масових заходів.  Це навчально-тренувальні ігри між групами футболістів  з Пархомівки, Краснокутська та Козіївки; з баскетболу між групами юнаків і дівчат з Мурафи та  Пархомівки та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Красноку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. Це і зустріч з баскетболістами із с.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Скороходове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,  і участь у змаганнях з футбольному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турніні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«Кубок пам’яті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Вячеслава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Березки» в с. Котельва.</w:t>
      </w:r>
    </w:p>
    <w:p w14:paraId="75E10AEE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Вихованки відділення фітнесу (тренер Тетяна Калініченко) стали лауреатами І премії у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двотуровому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міжнародному багатожанровому фестивалі-конкурсі мистецтв «Зіркова весна».</w:t>
      </w:r>
    </w:p>
    <w:p w14:paraId="556D30B7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Вихованці відділення гирьового спорту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Шатоха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Євген,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Прокопюк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Нікіта  та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Сургай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Артем взяли участь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участь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в Чемпіонаті України в м. Полтава (вага гирі – 12 кг), де посіли 6, 10 та 11 місця відповідно.</w:t>
      </w:r>
    </w:p>
    <w:p w14:paraId="58F2B7D1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Вихованки відділення волейболу (тренер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Гречкін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А.П.) брали участь у змаганнях з нагоди Міжнародного жіночого дня та у кубку з класичного волейболу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Валківської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ТГ, де здобули малу бронзу.</w:t>
      </w:r>
    </w:p>
    <w:p w14:paraId="7282B6DF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У зв’язку з введенням воєнного стану в Україні  заплановані спортивно-масові заходи на 2024  рік виконані лише на 20 %.</w:t>
      </w:r>
    </w:p>
    <w:p w14:paraId="1BAE8313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Основною метою виховної роботи закладу є формування у дітей та юнацтва національної свідомості, активної громадської позиції, працелюбності, почуття доброти, милосердя, шанобливого ставлення до Вітчизни, державної рідної мови, культури родинних відносин, поваги до національних культурних цінностей інших народів, виховання у дітей гігієнічних навичок та стійкої потреби до занять фізичними вправами.</w:t>
      </w:r>
    </w:p>
    <w:p w14:paraId="10E71F56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Протягом 2024 року колектив Краснокутської ДЮСШ продовжував роботу по виконанню  Указу Президента України від 18.05.2019  № 286/2019 «Про Стратегію національно-патріотичного виховання», постанови Кабінету Міністрів України від  09.10.2020 № 932 «Про затвердження плану дій щодо реалізації Стратегії національно-патріотичного виховання на 2020-2025 роки», постанови Кабінету </w:t>
      </w: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lastRenderedPageBreak/>
        <w:t>Міністрів від 30 червня 2021 р. № 673 “Про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України”, регіональної Програми національно-патріотичного виховання молоді на  2024 – 2028 роки.</w:t>
      </w:r>
    </w:p>
    <w:p w14:paraId="0DA9D8E6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На засіданні тренерської ради тренери-викладачі  ознайомилися із Регіональною програмою національно-патріотичного виховання  дітей та молоді на 2024-2028 роки та окреслили шляхи її реалізації в ДЮСШ.  Під час онлайн-занять продовжується робота з інформування вихованців    про досягнення українських спортсменів на міжнародній арені та про спортсменів, які захищають Батьківщину на фронті. Юні спортсмени беруть участь у різних заходах  та змаганнях з нагоди пам’ятних дат чи визначних подій. Зокрема,   10 травня 2024 року вихованці і вихованки відділень фітнесу, волейболу та футболу Краснокутської ДЮСШ (тренери Тетяна КАЛІНІЧЕНКО, Анатолій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Гречкін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та Сергій ДЯЧЕНКО)  долучилися до національно-патріотичної онлайн-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руханки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. 17 травня разом з іншими учнями і ученицями закладів освіти взяли участь у Національній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руханці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у вишиванках «Дякуємо ЗСУ».</w:t>
      </w:r>
    </w:p>
    <w:p w14:paraId="47F29AF0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У закладі оновлено куточок державної символіки та куточок Пам’яті з фотографіями колишніх вихованців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спортшколи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, які загинули, виконуючи свій громадянський обов’язок із захисту Батьківщини від російської агресії.</w:t>
      </w:r>
    </w:p>
    <w:p w14:paraId="412EC98C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Медичний супровід навчально-тренувального процесу у Краснокутській ДЮСШ здійснює штатна медична сестра. Заклад має власний медичний кабінет та необхідні для надання долікарської допомоги інструменти та лікарські засоби. У  2023/2024 навчальному році та на початок 2024/2025 навчального року всі вихованці пройшли медичний огляд та отримали дозвіл лікаря для занять спортом</w:t>
      </w:r>
    </w:p>
    <w:p w14:paraId="3AF6C9F7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Робота з охорони праці та безпеки життєдіяльності в закладі організована відповідно до: статей 43, 50 Конституції України, Закону України «Про освіту», кодексу законів про працю України, Закону України «Про охорону праці», наказів МОНМС України «Про затвердження Положення про організацію роботи з охорони праці учасників навчально–виховного процесу в закладах освіти» і  «Про затвердження Положення про порядок розслідування нещасних випадків, що сталися під час навчально-виховного процесу в навчальних закладах».</w:t>
      </w:r>
    </w:p>
    <w:p w14:paraId="28AED4DC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З метою належної організації роботи з охорони праці та  безпеки життєдіяльності учасників навчально-виховного процесу перед початком  навчального року видано накази, які стосуються попередження травматизму учнів та дорослих, протипожежної безпеки, безпеки дорожнього руху, створення системи охорони праці у школі. Розроблені та видані  під підпис посадові інструкції та інструкції з охорони праці для всіх працівників. Ведуться журнали реєстрації інструктажів, обліку дитячого та дорослого травматизму  тощо.</w:t>
      </w:r>
    </w:p>
    <w:p w14:paraId="5628C460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Краснокутська ДЮСШ має сучасний фізкультурно-оздоровчий комплекс, у приміщенні якого розташований ігровий зал 21 х 38 м.,  тренажерний зал, вуличний </w:t>
      </w:r>
      <w:proofErr w:type="spellStart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тренажериний</w:t>
      </w:r>
      <w:proofErr w:type="spellEnd"/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 xml:space="preserve"> майданчик, зал для фітнесу, сучасні душові, туалети, роздягальні, тренерську кімнату.</w:t>
      </w:r>
    </w:p>
    <w:p w14:paraId="75028983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lastRenderedPageBreak/>
        <w:t>У 2024 році закладом надано платних послуг  на  суму 137 881,00 грн. Ці кошти    планується витратити на відновлення матеріально-технічної та спортивної бази ДЮСШ.</w:t>
      </w:r>
    </w:p>
    <w:p w14:paraId="7D626358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В  2024 році з  бюджету громади  на придбання спортивного обладнання та інвентарю  було виділено 113 000,00 грн, на утримання власних спортивних споруд – 1 645 500 грн.</w:t>
      </w:r>
    </w:p>
    <w:p w14:paraId="428A1171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Протягом навчального року матеріальна база закладу поповнилася новим спортивним інвентарем. Зокрема, було придбано та встановлено пересувні баскетбольні щити, суддівську вишку для волейболу та вишку-туру для обслуговування спортивної зали. Для проведення занять з вихованцями секції фітнесу закуплені батути в кількості 10 шт. Крім того,  були придбані фішки, конуси, футбольні, волейбольні і баскетбольні м’ячі, а також комплект спортивної форми для найменших футболістів.</w:t>
      </w:r>
    </w:p>
    <w:p w14:paraId="45CBFA3C" w14:textId="77777777" w:rsidR="0003465D" w:rsidRPr="0003465D" w:rsidRDefault="0003465D" w:rsidP="0003465D">
      <w:pPr>
        <w:spacing w:after="0" w:line="360" w:lineRule="atLeast"/>
        <w:textAlignment w:val="baseline"/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</w:pPr>
      <w:r w:rsidRPr="0003465D">
        <w:rPr>
          <w:rFonts w:ascii="Raleway" w:eastAsia="Times New Roman" w:hAnsi="Raleway" w:cs="Times New Roman"/>
          <w:color w:val="14471E"/>
          <w:sz w:val="24"/>
          <w:szCs w:val="24"/>
          <w:lang w:eastAsia="uk-UA"/>
        </w:rPr>
        <w:t>Колектив закладу наполегливо працює над поставленими перед ним завданнями та має безліч амбітних планів, зокрема, подальше поповнення матеріальної бази та розширення кількості послуг шляхом відкриття нових відділень</w:t>
      </w:r>
    </w:p>
    <w:p w14:paraId="138E03ED" w14:textId="77777777" w:rsidR="00FF2344" w:rsidRDefault="00FF2344"/>
    <w:sectPr w:rsidR="00FF2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F1D27"/>
    <w:multiLevelType w:val="multilevel"/>
    <w:tmpl w:val="53B4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5D"/>
    <w:rsid w:val="0003465D"/>
    <w:rsid w:val="00062C56"/>
    <w:rsid w:val="00364658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5B9F"/>
  <w15:chartTrackingRefBased/>
  <w15:docId w15:val="{E83AA4D6-2C6D-40C8-A693-E6585AA4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65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03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3465D"/>
    <w:rPr>
      <w:b/>
      <w:bCs/>
    </w:rPr>
  </w:style>
  <w:style w:type="character" w:styleId="a5">
    <w:name w:val="Emphasis"/>
    <w:basedOn w:val="a0"/>
    <w:uiPriority w:val="20"/>
    <w:qFormat/>
    <w:rsid w:val="000346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7171</Words>
  <Characters>4088</Characters>
  <Application>Microsoft Office Word</Application>
  <DocSecurity>0</DocSecurity>
  <Lines>34</Lines>
  <Paragraphs>22</Paragraphs>
  <ScaleCrop>false</ScaleCrop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2025-10-08T12:39:00Z</dcterms:created>
  <dcterms:modified xsi:type="dcterms:W3CDTF">2025-10-08T12:40:00Z</dcterms:modified>
</cp:coreProperties>
</file>